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7B2" w:rsidRDefault="00EB6AD7">
      <w:pPr>
        <w:spacing w:after="0" w:line="259" w:lineRule="auto"/>
        <w:ind w:left="0" w:firstLine="0"/>
        <w:jc w:val="left"/>
      </w:pPr>
      <w:bookmarkStart w:id="0" w:name="_GoBack"/>
      <w:bookmarkEnd w:id="0"/>
      <w:r>
        <w:rPr>
          <w:b/>
          <w:sz w:val="24"/>
        </w:rPr>
        <w:t xml:space="preserve">ALLEGATO 2 </w:t>
      </w:r>
    </w:p>
    <w:p w:rsidR="009A67B2" w:rsidRDefault="00EB6AD7">
      <w:pPr>
        <w:spacing w:after="177" w:line="259" w:lineRule="auto"/>
        <w:ind w:left="3132" w:right="9058" w:firstLine="0"/>
        <w:jc w:val="left"/>
      </w:pPr>
      <w:r>
        <w:rPr>
          <w:b/>
          <w:sz w:val="8"/>
        </w:rPr>
        <w:t xml:space="preserve"> </w:t>
      </w:r>
    </w:p>
    <w:p w:rsidR="009A67B2" w:rsidRDefault="00EB6AD7">
      <w:pPr>
        <w:tabs>
          <w:tab w:val="center" w:pos="1481"/>
          <w:tab w:val="center" w:pos="4945"/>
          <w:tab w:val="center" w:pos="8519"/>
        </w:tabs>
        <w:spacing w:after="35" w:line="259" w:lineRule="auto"/>
        <w:ind w:left="0" w:firstLine="0"/>
        <w:jc w:val="left"/>
      </w:pPr>
      <w:r>
        <w:tab/>
      </w:r>
      <w:r>
        <w:rPr>
          <w:sz w:val="40"/>
        </w:rPr>
        <w:t xml:space="preserve"> </w:t>
      </w:r>
      <w:r>
        <w:rPr>
          <w:sz w:val="40"/>
        </w:rPr>
        <w:tab/>
      </w:r>
      <w:r>
        <w:tab/>
      </w:r>
    </w:p>
    <w:p w:rsidR="009A67B2" w:rsidRDefault="00EB6AD7" w:rsidP="005F17CB">
      <w:pPr>
        <w:pStyle w:val="Titolo1"/>
        <w:tabs>
          <w:tab w:val="center" w:pos="7277"/>
          <w:tab w:val="center" w:pos="10452"/>
        </w:tabs>
        <w:ind w:left="0"/>
      </w:pPr>
      <w:r>
        <w:t xml:space="preserve">Comune di </w:t>
      </w:r>
      <w:r w:rsidR="00F67BFF">
        <w:t>Castiglione D’Orcia</w:t>
      </w:r>
    </w:p>
    <w:p w:rsidR="009A67B2" w:rsidRDefault="009A67B2" w:rsidP="005F17CB">
      <w:pPr>
        <w:spacing w:after="0" w:line="259" w:lineRule="auto"/>
        <w:ind w:left="1481" w:firstLine="0"/>
        <w:jc w:val="center"/>
      </w:pPr>
    </w:p>
    <w:p w:rsidR="009A67B2" w:rsidRDefault="00EB6AD7" w:rsidP="005F17CB">
      <w:pPr>
        <w:spacing w:after="0" w:line="259" w:lineRule="auto"/>
        <w:ind w:left="262" w:firstLine="0"/>
        <w:jc w:val="center"/>
      </w:pPr>
      <w:r>
        <w:rPr>
          <w:rFonts w:ascii="Cambria" w:eastAsia="Cambria" w:hAnsi="Cambria" w:cs="Cambria"/>
          <w:b/>
          <w:sz w:val="32"/>
        </w:rPr>
        <w:t>Provincia di Siena</w:t>
      </w:r>
    </w:p>
    <w:p w:rsidR="009A67B2" w:rsidRDefault="009A67B2" w:rsidP="005F17CB">
      <w:pPr>
        <w:spacing w:after="0" w:line="259" w:lineRule="auto"/>
        <w:ind w:left="283" w:firstLine="0"/>
        <w:jc w:val="center"/>
      </w:pPr>
    </w:p>
    <w:p w:rsidR="009A67B2" w:rsidRDefault="00EB6AD7">
      <w:pPr>
        <w:spacing w:after="0" w:line="259" w:lineRule="auto"/>
        <w:ind w:left="1481" w:firstLine="0"/>
        <w:jc w:val="left"/>
      </w:pPr>
      <w:r>
        <w:rPr>
          <w:b/>
        </w:rPr>
        <w:t xml:space="preserve"> </w:t>
      </w:r>
      <w:r>
        <w:rPr>
          <w:b/>
        </w:rPr>
        <w:tab/>
      </w:r>
      <w:r>
        <w:rPr>
          <w:rFonts w:ascii="Arial" w:eastAsia="Arial" w:hAnsi="Arial" w:cs="Arial"/>
          <w:b/>
          <w:sz w:val="40"/>
        </w:rPr>
        <w:t xml:space="preserve"> </w:t>
      </w:r>
    </w:p>
    <w:p w:rsidR="009A67B2" w:rsidRDefault="00EB6AD7">
      <w:pPr>
        <w:spacing w:after="0" w:line="259" w:lineRule="auto"/>
        <w:jc w:val="center"/>
      </w:pPr>
      <w:r>
        <w:rPr>
          <w:b/>
        </w:rPr>
        <w:t xml:space="preserve">METODOLOGIA PER LA GESTIONE DEL RISCHIO </w:t>
      </w:r>
    </w:p>
    <w:p w:rsidR="009A67B2" w:rsidRDefault="00EB6AD7">
      <w:pPr>
        <w:spacing w:after="0" w:line="259" w:lineRule="auto"/>
        <w:ind w:left="0" w:firstLine="0"/>
        <w:jc w:val="left"/>
      </w:pPr>
      <w:r>
        <w:t xml:space="preserve"> </w:t>
      </w:r>
    </w:p>
    <w:p w:rsidR="009A67B2" w:rsidRDefault="00EB6AD7">
      <w:pPr>
        <w:spacing w:after="0" w:line="259" w:lineRule="auto"/>
        <w:ind w:left="0" w:firstLine="0"/>
        <w:jc w:val="left"/>
      </w:pPr>
      <w:r>
        <w:t xml:space="preserve"> </w:t>
      </w:r>
    </w:p>
    <w:p w:rsidR="009A67B2" w:rsidRDefault="00EB6AD7">
      <w:pPr>
        <w:spacing w:after="0" w:line="259" w:lineRule="auto"/>
        <w:ind w:left="-5"/>
        <w:jc w:val="left"/>
      </w:pPr>
      <w:r>
        <w:rPr>
          <w:b/>
        </w:rPr>
        <w:t xml:space="preserve">Premessa. </w:t>
      </w:r>
    </w:p>
    <w:p w:rsidR="009A67B2" w:rsidRDefault="00EB6AD7">
      <w:pPr>
        <w:ind w:left="-5"/>
      </w:pPr>
      <w:r>
        <w:t xml:space="preserve">La gestione del rischio di corruzione va condotta in modo da realizzare sostanzialmente l’interesse pubblico alla prevenzione della corruzione e alla trasparenza. Essa non è un processo formalistico né un mero adempimento burocratico, ma è parte integrante del processo decisionale. Pertanto, essa non è un’attività meramente ricognitiva, ma deve supportare concretamente la gestione, con particolare riferimento all’introduzione di efficaci strumenti di prevenzione e deve interessare tutti i livelli organizzativi. Si realizza assicurando l’integrazione con altri processi di programmazione e gestione (in particolare con il ciclo di gestione della </w:t>
      </w:r>
      <w:r>
        <w:rPr>
          <w:i/>
        </w:rPr>
        <w:t xml:space="preserve">performance </w:t>
      </w:r>
      <w:r>
        <w:t xml:space="preserve">e i controlli interni) al fine di porre le condizioni per la sostenibilità organizzativa della strategia di prevenzione della corruzione adottata. Detta strategia deve trovare un preciso riscontro negli obiettivi organizzativi delle amministrazioni e degli enti. Gli obiettivi individuati nel PTPC per i responsabili delle unità organizzative in merito all’attuazione delle misure di prevenzione o delle azioni propedeutiche e i relativi indicatori sono collegati agli obiettivi inseriti per gli stessi soggetti nel Piano delle </w:t>
      </w:r>
      <w:r>
        <w:rPr>
          <w:i/>
        </w:rPr>
        <w:t xml:space="preserve">performance </w:t>
      </w:r>
      <w:r>
        <w:t xml:space="preserve">o in documenti analoghi. </w:t>
      </w:r>
    </w:p>
    <w:p w:rsidR="009A67B2" w:rsidRDefault="00EB6AD7">
      <w:pPr>
        <w:spacing w:after="0" w:line="259" w:lineRule="auto"/>
        <w:ind w:left="0" w:firstLine="0"/>
        <w:jc w:val="left"/>
      </w:pPr>
      <w:r>
        <w:t xml:space="preserve"> </w:t>
      </w:r>
    </w:p>
    <w:p w:rsidR="009A67B2" w:rsidRDefault="00EB6AD7">
      <w:pPr>
        <w:spacing w:after="0" w:line="259" w:lineRule="auto"/>
        <w:ind w:left="-5"/>
        <w:jc w:val="left"/>
      </w:pPr>
      <w:r>
        <w:rPr>
          <w:b/>
        </w:rPr>
        <w:t xml:space="preserve">Analisi del contesto. </w:t>
      </w:r>
    </w:p>
    <w:p w:rsidR="009A67B2" w:rsidRDefault="00EB6AD7">
      <w:pPr>
        <w:ind w:left="-5"/>
      </w:pPr>
      <w:r>
        <w:t xml:space="preserve">La prima e indispensabile fase del processo di gestione del rischio è quella relativa all’analisi del contesto, attraverso la quale ottenere le informazioni necessarie a comprendere come il rischio corruttivo possa verificarsi all’interno dell’amministrazione o dell’ente per via delle specificità dell’ambiente in cui essa opera in termini di strutture territoriali e di dinamiche sociali, economiche e culturali, o per via delle caratteristiche organizzative interne. </w:t>
      </w:r>
    </w:p>
    <w:p w:rsidR="009A67B2" w:rsidRDefault="00EB6AD7">
      <w:pPr>
        <w:spacing w:after="0" w:line="259" w:lineRule="auto"/>
        <w:ind w:left="0" w:firstLine="0"/>
        <w:jc w:val="left"/>
      </w:pPr>
      <w:r>
        <w:t xml:space="preserve"> </w:t>
      </w:r>
    </w:p>
    <w:p w:rsidR="009A67B2" w:rsidRDefault="00EB6AD7">
      <w:pPr>
        <w:pStyle w:val="Titolo2"/>
        <w:spacing w:after="5" w:line="249" w:lineRule="auto"/>
        <w:ind w:left="-5"/>
        <w:jc w:val="both"/>
      </w:pPr>
      <w:r>
        <w:rPr>
          <w:b w:val="0"/>
          <w:i/>
        </w:rPr>
        <w:t xml:space="preserve">Analisi del contesto esterno </w:t>
      </w:r>
    </w:p>
    <w:p w:rsidR="009A67B2" w:rsidRDefault="00EB6AD7">
      <w:pPr>
        <w:ind w:left="-5"/>
      </w:pPr>
      <w:r>
        <w:t xml:space="preserve">L’analisi del contesto esterno ha come obiettivo quello di evidenziare come le caratteristiche dell’ambiente nel quale l’amministrazione o l’ente opera, con riferimento, ad esempio, a variabili culturali, criminologiche, sociali ed economiche del territorio possano favorire il verificarsi di fenomeni corruttivi al proprio interno. A tal fine, sono da considerare sia i fattori legati al territorio di riferimento dell’amministrazione o ente, sia le relazioni e le possibili influenze esistenti con i portatori e i rappresentanti di interessi esterni. Comprendere le dinamiche territoriali di riferimento e le principali influenze e pressioni a cui una struttura è sottoposta consente di indirizzare con maggiore efficacia e precisione la strategia di gestione del rischio. </w:t>
      </w:r>
    </w:p>
    <w:p w:rsidR="009A67B2" w:rsidRDefault="00EB6AD7">
      <w:pPr>
        <w:ind w:left="-5"/>
      </w:pPr>
      <w:r>
        <w:t xml:space="preserve">Negli enti locali, ai fini dell'analisi del contesto (esterno), secondo l’ANAC è possibile  avvalersi degli elementi e dei dati contenuti nelle relazioni periodiche sullo stato dell'ordine e della sicurezza pubblica, presentate al Parlamento dal Ministero dell'Interno e pubblicate sul sito della Camera dei Deputati. </w:t>
      </w:r>
    </w:p>
    <w:p w:rsidR="009A67B2" w:rsidRDefault="00EB6AD7">
      <w:pPr>
        <w:ind w:left="-5"/>
      </w:pPr>
      <w:r>
        <w:t xml:space="preserve">Dal documento XXXVIII, n. 2 (trasmesso alla Presidenza  il 25 febbraio 2015)  in particolare non emerge una rilevanza specifica del territorio comunale sotto il profilo della criminalità organizzata. Appaiono tuttavia rilevanti le indicazioni riferite, in maniera generica, all’intero territorio provinciale: </w:t>
      </w:r>
    </w:p>
    <w:p w:rsidR="009A67B2" w:rsidRDefault="00EB6AD7">
      <w:pPr>
        <w:ind w:left="-5"/>
      </w:pPr>
      <w:r>
        <w:lastRenderedPageBreak/>
        <w:t>“</w:t>
      </w:r>
      <w:r>
        <w:rPr>
          <w:i/>
        </w:rPr>
        <w:t xml:space="preserve">La presenza di soggetti legati alla ‘Ndrangheta, è stata registrata in tutte le province della Regione ed, in specie, in quelle di Firenze, Prato, Lucca, Siena e Massa Carrara dove hanno evidenziato la loro operatività, nel traffico e nello spaccio di sostanze stupefacenti, nelle estorsioni, nell’usura, nel riciclaggio di denaro proveniente da attività illecite. […] la ‘Ndrangheta sembra avere indirizzato i propri interessi nel settore del gioco on line e delle video slot.” </w:t>
      </w:r>
    </w:p>
    <w:p w:rsidR="009A67B2" w:rsidRDefault="00EB6AD7">
      <w:pPr>
        <w:spacing w:after="0" w:line="259" w:lineRule="auto"/>
        <w:ind w:left="0" w:firstLine="0"/>
        <w:jc w:val="left"/>
      </w:pPr>
      <w:r>
        <w:t xml:space="preserve"> </w:t>
      </w:r>
    </w:p>
    <w:p w:rsidR="009A67B2" w:rsidRDefault="00EB6AD7">
      <w:pPr>
        <w:pStyle w:val="Titolo2"/>
        <w:spacing w:after="5" w:line="249" w:lineRule="auto"/>
        <w:ind w:left="-5"/>
        <w:jc w:val="both"/>
      </w:pPr>
      <w:r>
        <w:rPr>
          <w:b w:val="0"/>
          <w:i/>
        </w:rPr>
        <w:t xml:space="preserve">Analisi del contesto interno </w:t>
      </w:r>
    </w:p>
    <w:p w:rsidR="009A67B2" w:rsidRDefault="00EB6AD7">
      <w:pPr>
        <w:ind w:left="-5"/>
      </w:pPr>
      <w:r>
        <w:t xml:space="preserve">Per l’analisi del contesto interno si ha riguardo agli aspetti legati all’organizzazione e alla gestione operativa che influenzano la sensibilità della struttura al rischio corruzione. In particolare essa è utile a evidenziare, da un lato, il sistema delle responsabilità e, dall’altro, il livello di complessità dell’amministrazione o ente. </w:t>
      </w:r>
    </w:p>
    <w:p w:rsidR="009A67B2" w:rsidRDefault="00EB6AD7">
      <w:pPr>
        <w:ind w:left="-5"/>
      </w:pPr>
      <w:r>
        <w:t xml:space="preserve">La struttura è ripartita in Aree. Ciascun Area è organizzata in Uffici.  </w:t>
      </w:r>
    </w:p>
    <w:p w:rsidR="009A67B2" w:rsidRDefault="00EB6AD7">
      <w:pPr>
        <w:ind w:left="-5"/>
      </w:pPr>
      <w:r>
        <w:t>Al vertice di ciascun Area è posto è posto un dipendente di categoria D, titolare di posizione organizzativa</w:t>
      </w:r>
      <w:r>
        <w:rPr>
          <w:i/>
        </w:rPr>
        <w:t xml:space="preserve">.  </w:t>
      </w:r>
    </w:p>
    <w:p w:rsidR="009A67B2" w:rsidRDefault="00EB6AD7">
      <w:pPr>
        <w:spacing w:after="0" w:line="259" w:lineRule="auto"/>
        <w:ind w:left="0" w:firstLine="0"/>
        <w:jc w:val="left"/>
      </w:pPr>
      <w:r>
        <w:t xml:space="preserve">  </w:t>
      </w:r>
    </w:p>
    <w:p w:rsidR="009A67B2" w:rsidRDefault="00EB6AD7">
      <w:pPr>
        <w:pStyle w:val="Titolo2"/>
        <w:ind w:left="-5"/>
      </w:pPr>
      <w:r>
        <w:t>Valutazione del rischio</w:t>
      </w:r>
      <w:r>
        <w:rPr>
          <w:b w:val="0"/>
        </w:rPr>
        <w:t xml:space="preserve"> </w:t>
      </w:r>
    </w:p>
    <w:p w:rsidR="009A67B2" w:rsidRDefault="00EB6AD7">
      <w:pPr>
        <w:ind w:left="-5"/>
      </w:pPr>
      <w:r>
        <w:t xml:space="preserve">La valutazione del rischio è la macro‐fase del processo di gestione del rischio in cui lo stesso è identificato, analizzato e ponderato con gli altri rischi al fine di individuare le priorità di intervento e le possibili misure correttive/preventive (trattamento del rischio).  </w:t>
      </w:r>
    </w:p>
    <w:p w:rsidR="009A67B2" w:rsidRDefault="00EB6AD7">
      <w:pPr>
        <w:ind w:left="-5"/>
      </w:pPr>
      <w:r>
        <w:t xml:space="preserve">L’analisi del rischio ha come obiettivo quello di consentire di pervenire ad una comprensione più approfondita degli eventi rischiosi identificati nella fase precedente e di individuare il livello di esposizione al rischio delle attività e dei relativi processi ed è svolta per ciascuna attività, processo o fase di processo mappati. </w:t>
      </w:r>
    </w:p>
    <w:p w:rsidR="009A67B2" w:rsidRDefault="00EB6AD7">
      <w:pPr>
        <w:spacing w:after="0" w:line="259" w:lineRule="auto"/>
        <w:ind w:left="0" w:firstLine="0"/>
        <w:jc w:val="left"/>
      </w:pPr>
      <w:r>
        <w:t xml:space="preserve"> </w:t>
      </w:r>
    </w:p>
    <w:p w:rsidR="009A67B2" w:rsidRDefault="00EB6AD7">
      <w:pPr>
        <w:ind w:left="-5"/>
      </w:pPr>
      <w:r>
        <w:t xml:space="preserve">La probabilità di un evento di corruzione dipende da sei fattori di tipo organizzativo, che ricorrono nel processo in cui l’evento di corruzione potrebbe aver luogo: </w:t>
      </w:r>
    </w:p>
    <w:p w:rsidR="009A67B2" w:rsidRDefault="00EB6AD7">
      <w:pPr>
        <w:numPr>
          <w:ilvl w:val="0"/>
          <w:numId w:val="1"/>
        </w:numPr>
        <w:ind w:hanging="281"/>
      </w:pPr>
      <w:r>
        <w:t xml:space="preserve">la </w:t>
      </w:r>
      <w:r>
        <w:rPr>
          <w:b/>
        </w:rPr>
        <w:t xml:space="preserve">discrezionalità del processo: </w:t>
      </w:r>
      <w:r>
        <w:t xml:space="preserve">più è elevata, maggiore è la probabilità di rischio (punteggi da 1 a 5, dal meno probabile al più probabile); </w:t>
      </w:r>
    </w:p>
    <w:p w:rsidR="009A67B2" w:rsidRDefault="00EB6AD7">
      <w:pPr>
        <w:numPr>
          <w:ilvl w:val="0"/>
          <w:numId w:val="1"/>
        </w:numPr>
        <w:ind w:hanging="281"/>
      </w:pPr>
      <w:r>
        <w:t xml:space="preserve">la </w:t>
      </w:r>
      <w:r>
        <w:rPr>
          <w:b/>
        </w:rPr>
        <w:t xml:space="preserve">rilevanza esterna:  </w:t>
      </w:r>
      <w:r>
        <w:t xml:space="preserve">(punti 2, meno probabile, in quanto solo interno; punti 5, più probabile, in quanto esterno); </w:t>
      </w:r>
    </w:p>
    <w:p w:rsidR="009A67B2" w:rsidRDefault="00EB6AD7">
      <w:pPr>
        <w:numPr>
          <w:ilvl w:val="0"/>
          <w:numId w:val="1"/>
        </w:numPr>
        <w:ind w:hanging="281"/>
      </w:pPr>
      <w:r>
        <w:t xml:space="preserve">la </w:t>
      </w:r>
      <w:r>
        <w:rPr>
          <w:b/>
        </w:rPr>
        <w:t xml:space="preserve">complessità del processo: </w:t>
      </w:r>
      <w:r>
        <w:t xml:space="preserve">se il processo coinvolge più amministrazioni il valore aumenta (da 1 a 5);  a) il processo coinvolge una sola PA, punti 1; b) il processo coinvolge più di 3 amministrazioni (e, quindi, 4 oppure 5), punti 3;  c) il processo coinvolge più di 5 amministrazioni (e, quindi da 6 in su), punti 5. </w:t>
      </w:r>
    </w:p>
    <w:p w:rsidR="009A67B2" w:rsidRDefault="00EB6AD7">
      <w:pPr>
        <w:numPr>
          <w:ilvl w:val="0"/>
          <w:numId w:val="1"/>
        </w:numPr>
        <w:ind w:hanging="281"/>
      </w:pPr>
      <w:r>
        <w:rPr>
          <w:b/>
        </w:rPr>
        <w:t xml:space="preserve">Il valore economico: </w:t>
      </w:r>
      <w:r>
        <w:t xml:space="preserve">(punti 1, 3 e 5, in rapporto all’impatto economico del processo); </w:t>
      </w:r>
    </w:p>
    <w:p w:rsidR="009A67B2" w:rsidRDefault="00EB6AD7">
      <w:pPr>
        <w:numPr>
          <w:ilvl w:val="0"/>
          <w:numId w:val="1"/>
        </w:numPr>
        <w:ind w:hanging="281"/>
      </w:pPr>
      <w:r>
        <w:rPr>
          <w:b/>
        </w:rPr>
        <w:t xml:space="preserve">la frazionabilità del processo: </w:t>
      </w:r>
      <w:r>
        <w:t xml:space="preserve">se il risultato finale può essere raggiunto anche attraverso una pluralità di operazioni di entità economica ridotta, la probabilità sale (valori da 1 a 5); </w:t>
      </w:r>
    </w:p>
    <w:p w:rsidR="009A67B2" w:rsidRDefault="00EB6AD7">
      <w:pPr>
        <w:numPr>
          <w:ilvl w:val="0"/>
          <w:numId w:val="1"/>
        </w:numPr>
        <w:ind w:hanging="281"/>
      </w:pPr>
      <w:r>
        <w:t xml:space="preserve">i </w:t>
      </w:r>
      <w:r>
        <w:rPr>
          <w:b/>
        </w:rPr>
        <w:t xml:space="preserve">controlli: </w:t>
      </w:r>
      <w:r>
        <w:t xml:space="preserve">(valori da 1 a 5) la stima della probabilità tiene conto del sistema dei controlli vigente. Per controllo si intende qualunque strumento utilizzato che sia utile per ridurre la probabilità del rischio. Quindi, sia il controllo preventivo che successivo di legittimità e il controllo di gestione, sia altri meccanismi di controllo utilizzati. </w:t>
      </w:r>
    </w:p>
    <w:p w:rsidR="009A67B2" w:rsidRDefault="00EB6AD7">
      <w:pPr>
        <w:spacing w:after="0" w:line="259" w:lineRule="auto"/>
        <w:ind w:left="0" w:firstLine="0"/>
        <w:jc w:val="left"/>
      </w:pPr>
      <w:r>
        <w:t xml:space="preserve"> </w:t>
      </w:r>
    </w:p>
    <w:p w:rsidR="009A67B2" w:rsidRDefault="00EB6AD7">
      <w:pPr>
        <w:ind w:left="-5"/>
      </w:pPr>
      <w:r>
        <w:t xml:space="preserve">Per ogni attività/processo esposto al rischio viene  attribuito un valore/punteggio per ciascuno dei sei criteri elencati.  La media finale rappresenta la “stima della probabilità”. </w:t>
      </w:r>
    </w:p>
    <w:p w:rsidR="009A67B2" w:rsidRDefault="00EB6AD7">
      <w:pPr>
        <w:spacing w:after="0" w:line="259" w:lineRule="auto"/>
        <w:ind w:left="0" w:firstLine="0"/>
        <w:jc w:val="left"/>
      </w:pPr>
      <w:r>
        <w:t xml:space="preserve"> </w:t>
      </w:r>
    </w:p>
    <w:p w:rsidR="009A67B2" w:rsidRDefault="00EB6AD7">
      <w:pPr>
        <w:pStyle w:val="Titolo2"/>
        <w:ind w:left="-5"/>
      </w:pPr>
      <w:r>
        <w:t xml:space="preserve">Stima del valore dell’impatto </w:t>
      </w:r>
    </w:p>
    <w:p w:rsidR="009A67B2" w:rsidRDefault="00EB6AD7">
      <w:pPr>
        <w:ind w:left="-5"/>
      </w:pPr>
      <w:r>
        <w:t xml:space="preserve">L'impatto si misura in termini di impatto economico, organizzativo, reputazionale e sull’immagine.  </w:t>
      </w:r>
    </w:p>
    <w:p w:rsidR="009A67B2" w:rsidRDefault="00EB6AD7">
      <w:pPr>
        <w:ind w:left="-5"/>
      </w:pPr>
      <w:r>
        <w:t xml:space="preserve">l’Allegato 5 del PNA, propone criteri e valori (punteggi o pesi) da utilizzare per stimare “l’impatto”, quindi le conseguenze, di potenziali episodi di malaffare.   </w:t>
      </w:r>
    </w:p>
    <w:p w:rsidR="009A67B2" w:rsidRDefault="00EB6AD7">
      <w:pPr>
        <w:numPr>
          <w:ilvl w:val="0"/>
          <w:numId w:val="2"/>
        </w:numPr>
        <w:ind w:hanging="281"/>
      </w:pPr>
      <w:r>
        <w:rPr>
          <w:b/>
        </w:rPr>
        <w:lastRenderedPageBreak/>
        <w:t>Impatto organizzativo</w:t>
      </w:r>
      <w:r>
        <w:t xml:space="preserve">: tanto maggiore è la percentuale di personale impiegato nel processo/attività esaminati, rispetto al personale complessivo dell’unità organizzativa, tanto maggiore sarà “l’impatto” (fino al 20% del personale=1; 100% del personale=5).  </w:t>
      </w:r>
    </w:p>
    <w:p w:rsidR="009A67B2" w:rsidRDefault="00EB6AD7">
      <w:pPr>
        <w:numPr>
          <w:ilvl w:val="0"/>
          <w:numId w:val="2"/>
        </w:numPr>
        <w:ind w:hanging="281"/>
      </w:pPr>
      <w:r>
        <w:rPr>
          <w:b/>
        </w:rPr>
        <w:t>Impatto economico</w:t>
      </w:r>
      <w:r>
        <w:t xml:space="preserve">: se negli ultimi cinque anni sono intervenute sentenze di condanna della Corte dei Conti o sentenze di risarcimento per danni alla PA a carico di dipendenti, punti 5. In caso contrario, punti 1. </w:t>
      </w:r>
    </w:p>
    <w:p w:rsidR="009A67B2" w:rsidRDefault="00EB6AD7">
      <w:pPr>
        <w:numPr>
          <w:ilvl w:val="0"/>
          <w:numId w:val="2"/>
        </w:numPr>
        <w:ind w:hanging="281"/>
      </w:pPr>
      <w:r>
        <w:rPr>
          <w:b/>
        </w:rPr>
        <w:t>Impatto reputazionale</w:t>
      </w:r>
      <w:r>
        <w:t xml:space="preserve">: se negli ultimi cinque anni sono stati pubblicati su giornali (o sui media in genere) articoli aventi ad oggetto episodi di malaffare che hanno interessato la PA, fino ad un massimo di 5 punti per le pubblicazioni nazionali. Altrimenti punti 0.  </w:t>
      </w:r>
    </w:p>
    <w:p w:rsidR="009A67B2" w:rsidRDefault="00EB6AD7">
      <w:pPr>
        <w:numPr>
          <w:ilvl w:val="0"/>
          <w:numId w:val="2"/>
        </w:numPr>
        <w:ind w:hanging="281"/>
      </w:pPr>
      <w:r>
        <w:rPr>
          <w:b/>
        </w:rPr>
        <w:t>Impatto sull’immagine</w:t>
      </w:r>
      <w:r>
        <w:t xml:space="preserve">: dipende dalla posizione gerarchica ricoperta dal soggetto esposto al rischio. Tanto più è elevata, tanto maggiore è l’indice (da 1 a 5 punti).   </w:t>
      </w:r>
    </w:p>
    <w:p w:rsidR="009A67B2" w:rsidRDefault="00EB6AD7">
      <w:pPr>
        <w:spacing w:after="0" w:line="259" w:lineRule="auto"/>
        <w:ind w:left="0" w:firstLine="0"/>
        <w:jc w:val="left"/>
      </w:pPr>
      <w:r>
        <w:t xml:space="preserve"> </w:t>
      </w:r>
    </w:p>
    <w:p w:rsidR="009A67B2" w:rsidRDefault="00EB6AD7">
      <w:pPr>
        <w:ind w:left="-5"/>
      </w:pPr>
      <w:r>
        <w:t xml:space="preserve">Attribuiti i punteggi per ognuna della quattro voci di cui sopra, la media finale misura la “stima dell’impatto”.  </w:t>
      </w:r>
    </w:p>
    <w:p w:rsidR="009A67B2" w:rsidRDefault="00EB6AD7">
      <w:pPr>
        <w:ind w:left="-5"/>
      </w:pPr>
      <w:r>
        <w:t xml:space="preserve">L’analisi del rischio si conclude moltiplicando tra loro valore della probabilità e valore dell'impatto per ottenere il valore complessivo, che esprime il livello di rischio del processo. </w:t>
      </w:r>
    </w:p>
    <w:p w:rsidR="009A67B2" w:rsidRDefault="00EB6AD7">
      <w:pPr>
        <w:ind w:left="-5"/>
      </w:pPr>
      <w:r>
        <w:t xml:space="preserve">La gravità dell’impatto di un evento di corruzione si ricava moltiplicando la media aritmetica dei punteggi associati alle risposte fornite a ciascuna domanda. Il valore minimo sarà 1 (impatto marginale), il valore massimo 5 (impatto superiore). </w:t>
      </w:r>
    </w:p>
    <w:p w:rsidR="009A67B2" w:rsidRDefault="00EB6AD7">
      <w:pPr>
        <w:spacing w:after="0" w:line="259" w:lineRule="auto"/>
        <w:ind w:left="45" w:firstLine="0"/>
        <w:jc w:val="center"/>
      </w:pPr>
      <w:r>
        <w:t xml:space="preserve"> </w:t>
      </w:r>
    </w:p>
    <w:tbl>
      <w:tblPr>
        <w:tblStyle w:val="TableGrid"/>
        <w:tblW w:w="5033" w:type="dxa"/>
        <w:tblInd w:w="4390" w:type="dxa"/>
        <w:tblCellMar>
          <w:top w:w="29" w:type="dxa"/>
          <w:left w:w="115" w:type="dxa"/>
          <w:right w:w="115" w:type="dxa"/>
        </w:tblCellMar>
        <w:tblLook w:val="04A0" w:firstRow="1" w:lastRow="0" w:firstColumn="1" w:lastColumn="0" w:noHBand="0" w:noVBand="1"/>
      </w:tblPr>
      <w:tblGrid>
        <w:gridCol w:w="2518"/>
        <w:gridCol w:w="2515"/>
      </w:tblGrid>
      <w:tr w:rsidR="009A67B2">
        <w:trPr>
          <w:trHeight w:val="547"/>
        </w:trPr>
        <w:tc>
          <w:tcPr>
            <w:tcW w:w="2518"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3" w:firstLine="0"/>
              <w:jc w:val="center"/>
            </w:pPr>
            <w:r>
              <w:rPr>
                <w:b/>
              </w:rPr>
              <w:t>VALORE</w:t>
            </w:r>
            <w:r>
              <w:t xml:space="preserve"> </w:t>
            </w:r>
          </w:p>
        </w:tc>
        <w:tc>
          <w:tcPr>
            <w:tcW w:w="2515"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2" w:firstLine="0"/>
              <w:jc w:val="center"/>
            </w:pPr>
            <w:r>
              <w:rPr>
                <w:b/>
              </w:rPr>
              <w:t xml:space="preserve">IMPATTO </w:t>
            </w:r>
          </w:p>
          <w:p w:rsidR="009A67B2" w:rsidRDefault="00EB6AD7">
            <w:pPr>
              <w:spacing w:after="0" w:line="259" w:lineRule="auto"/>
              <w:ind w:left="45" w:firstLine="0"/>
              <w:jc w:val="center"/>
            </w:pPr>
            <w:r>
              <w:t xml:space="preserve"> </w:t>
            </w:r>
          </w:p>
        </w:tc>
      </w:tr>
      <w:tr w:rsidR="009A67B2">
        <w:trPr>
          <w:trHeight w:val="530"/>
        </w:trPr>
        <w:tc>
          <w:tcPr>
            <w:tcW w:w="2518"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1" w:firstLine="0"/>
              <w:jc w:val="center"/>
            </w:pPr>
            <w:r>
              <w:t xml:space="preserve">1 </w:t>
            </w:r>
          </w:p>
        </w:tc>
        <w:tc>
          <w:tcPr>
            <w:tcW w:w="2515"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4" w:firstLine="0"/>
              <w:jc w:val="center"/>
            </w:pPr>
            <w:r>
              <w:rPr>
                <w:b/>
              </w:rPr>
              <w:t xml:space="preserve">Marginale </w:t>
            </w:r>
          </w:p>
        </w:tc>
      </w:tr>
      <w:tr w:rsidR="009A67B2">
        <w:trPr>
          <w:trHeight w:val="497"/>
        </w:trPr>
        <w:tc>
          <w:tcPr>
            <w:tcW w:w="2518"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1" w:firstLine="0"/>
              <w:jc w:val="center"/>
            </w:pPr>
            <w:r>
              <w:t xml:space="preserve">2 </w:t>
            </w:r>
          </w:p>
        </w:tc>
        <w:tc>
          <w:tcPr>
            <w:tcW w:w="2515"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4" w:firstLine="0"/>
              <w:jc w:val="center"/>
            </w:pPr>
            <w:r>
              <w:rPr>
                <w:b/>
              </w:rPr>
              <w:t xml:space="preserve">Minore </w:t>
            </w:r>
          </w:p>
        </w:tc>
      </w:tr>
      <w:tr w:rsidR="009A67B2">
        <w:trPr>
          <w:trHeight w:val="530"/>
        </w:trPr>
        <w:tc>
          <w:tcPr>
            <w:tcW w:w="2518"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1" w:firstLine="0"/>
              <w:jc w:val="center"/>
            </w:pPr>
            <w:r>
              <w:t xml:space="preserve">3 </w:t>
            </w:r>
          </w:p>
        </w:tc>
        <w:tc>
          <w:tcPr>
            <w:tcW w:w="2515"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1" w:firstLine="0"/>
              <w:jc w:val="center"/>
            </w:pPr>
            <w:r>
              <w:rPr>
                <w:b/>
              </w:rPr>
              <w:t xml:space="preserve">Soglia </w:t>
            </w:r>
          </w:p>
        </w:tc>
      </w:tr>
      <w:tr w:rsidR="009A67B2">
        <w:trPr>
          <w:trHeight w:val="530"/>
        </w:trPr>
        <w:tc>
          <w:tcPr>
            <w:tcW w:w="2518"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1" w:firstLine="0"/>
              <w:jc w:val="center"/>
            </w:pPr>
            <w:r>
              <w:t xml:space="preserve">4 </w:t>
            </w:r>
          </w:p>
        </w:tc>
        <w:tc>
          <w:tcPr>
            <w:tcW w:w="2515"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4" w:firstLine="0"/>
              <w:jc w:val="center"/>
            </w:pPr>
            <w:r>
              <w:rPr>
                <w:b/>
              </w:rPr>
              <w:t xml:space="preserve">Serio </w:t>
            </w:r>
          </w:p>
        </w:tc>
      </w:tr>
      <w:tr w:rsidR="009A67B2">
        <w:trPr>
          <w:trHeight w:val="530"/>
        </w:trPr>
        <w:tc>
          <w:tcPr>
            <w:tcW w:w="2518"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1" w:firstLine="0"/>
              <w:jc w:val="center"/>
            </w:pPr>
            <w:r>
              <w:t xml:space="preserve">5 </w:t>
            </w:r>
          </w:p>
        </w:tc>
        <w:tc>
          <w:tcPr>
            <w:tcW w:w="2515"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6" w:firstLine="0"/>
              <w:jc w:val="center"/>
            </w:pPr>
            <w:r>
              <w:rPr>
                <w:b/>
              </w:rPr>
              <w:t>Superiore</w:t>
            </w:r>
            <w:r>
              <w:t xml:space="preserve"> </w:t>
            </w:r>
          </w:p>
        </w:tc>
      </w:tr>
    </w:tbl>
    <w:p w:rsidR="009A67B2" w:rsidRDefault="00EB6AD7">
      <w:pPr>
        <w:spacing w:after="0" w:line="259" w:lineRule="auto"/>
        <w:ind w:left="45" w:firstLine="0"/>
        <w:jc w:val="center"/>
      </w:pPr>
      <w:r>
        <w:t xml:space="preserve"> </w:t>
      </w:r>
    </w:p>
    <w:p w:rsidR="009A67B2" w:rsidRDefault="00EB6AD7">
      <w:pPr>
        <w:spacing w:after="0" w:line="259" w:lineRule="auto"/>
        <w:ind w:left="0" w:firstLine="0"/>
        <w:jc w:val="left"/>
      </w:pPr>
      <w:r>
        <w:t xml:space="preserve"> </w:t>
      </w:r>
    </w:p>
    <w:p w:rsidR="009A67B2" w:rsidRDefault="00EB6AD7" w:rsidP="00826FF7">
      <w:pPr>
        <w:spacing w:after="0" w:line="259" w:lineRule="auto"/>
        <w:ind w:left="0" w:firstLine="0"/>
        <w:jc w:val="left"/>
      </w:pPr>
      <w:r>
        <w:rPr>
          <w:b/>
        </w:rPr>
        <w:t xml:space="preserve">Determinazione del livello di rischio. </w:t>
      </w:r>
    </w:p>
    <w:p w:rsidR="009A67B2" w:rsidRDefault="00EB6AD7">
      <w:pPr>
        <w:ind w:left="-5"/>
      </w:pPr>
      <w:r>
        <w:t xml:space="preserve">Conoscendo la probabilità di un evento di corruzione e la gravità del suo impatto, è possibile determinare il livello di rischio. Il livello di rischio si ricava moltiplicando il valore della probabilità (P) e il valore dell’impatto (I), per ottenere un valore complessivo, che esprime il livello di rischio (L) dell’evento di corruzione (L=P x I). Il prodotto P x I è un numero che descrive il livello di rischio di un evento di corruzione in termini quantitativi e che determina la grandezza del rischio generato da tale evento. </w:t>
      </w:r>
    </w:p>
    <w:p w:rsidR="009A67B2" w:rsidRDefault="00EB6AD7">
      <w:pPr>
        <w:ind w:left="-5"/>
      </w:pPr>
      <w:r>
        <w:t xml:space="preserve">La quantità e l’impatto di un evento di corruzione dipendono da certe caratteristiche dei processi e degli uffici in cui l’evento potrebbe accadere: discrezionalità, valore economico, controlli, numero di persone dell’ufficio addette al processo, ruolo di soggetti che, nell’ufficio potrebbero attuare l’evento, ecc. Quindi l’analisi del rischio (determinando il livello di rischio degli eventi di corruzione), consente anche di individuare i processi, gli uffici e i soggetti maggiormente esposti al rischio corruzione. </w:t>
      </w:r>
    </w:p>
    <w:p w:rsidR="009A67B2" w:rsidRDefault="00EB6AD7" w:rsidP="00826FF7">
      <w:pPr>
        <w:spacing w:after="0" w:line="259" w:lineRule="auto"/>
        <w:ind w:left="0" w:firstLine="0"/>
        <w:jc w:val="left"/>
      </w:pPr>
      <w:r>
        <w:t xml:space="preserve"> Matrice del valori di L = P x I </w:t>
      </w:r>
      <w:r>
        <w:rPr>
          <w:b/>
        </w:rPr>
        <w:t xml:space="preserve">(Quantità di rischio) </w:t>
      </w:r>
    </w:p>
    <w:p w:rsidR="009A67B2" w:rsidRDefault="00EB6AD7">
      <w:pPr>
        <w:spacing w:after="0" w:line="259" w:lineRule="auto"/>
        <w:ind w:left="0" w:firstLine="0"/>
        <w:jc w:val="left"/>
      </w:pPr>
      <w:r>
        <w:rPr>
          <w:b/>
        </w:rPr>
        <w:t xml:space="preserve"> </w:t>
      </w:r>
    </w:p>
    <w:p w:rsidR="009A67B2" w:rsidRDefault="00EB6AD7">
      <w:pPr>
        <w:spacing w:after="0" w:line="259" w:lineRule="auto"/>
        <w:ind w:left="0" w:firstLine="0"/>
        <w:jc w:val="left"/>
      </w:pPr>
      <w:r>
        <w:rPr>
          <w:b/>
        </w:rPr>
        <w:t xml:space="preserve"> </w:t>
      </w:r>
    </w:p>
    <w:p w:rsidR="009A67B2" w:rsidRDefault="00EB6AD7">
      <w:pPr>
        <w:pStyle w:val="Titolo2"/>
        <w:ind w:left="-5"/>
      </w:pPr>
      <w:r>
        <w:t xml:space="preserve">                           PROBABILITÀ </w:t>
      </w:r>
    </w:p>
    <w:tbl>
      <w:tblPr>
        <w:tblStyle w:val="TableGrid"/>
        <w:tblW w:w="7061" w:type="dxa"/>
        <w:tblInd w:w="3377" w:type="dxa"/>
        <w:tblCellMar>
          <w:top w:w="29" w:type="dxa"/>
          <w:left w:w="115" w:type="dxa"/>
          <w:right w:w="115" w:type="dxa"/>
        </w:tblCellMar>
        <w:tblLook w:val="04A0" w:firstRow="1" w:lastRow="0" w:firstColumn="1" w:lastColumn="0" w:noHBand="0" w:noVBand="1"/>
      </w:tblPr>
      <w:tblGrid>
        <w:gridCol w:w="1177"/>
        <w:gridCol w:w="1178"/>
        <w:gridCol w:w="1176"/>
        <w:gridCol w:w="1176"/>
        <w:gridCol w:w="1178"/>
        <w:gridCol w:w="1176"/>
      </w:tblGrid>
      <w:tr w:rsidR="009A67B2">
        <w:trPr>
          <w:trHeight w:val="511"/>
        </w:trPr>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3" w:firstLine="0"/>
              <w:jc w:val="center"/>
            </w:pPr>
            <w:r>
              <w:rPr>
                <w:b/>
              </w:rPr>
              <w:t xml:space="preserve">5 </w:t>
            </w:r>
          </w:p>
        </w:tc>
        <w:tc>
          <w:tcPr>
            <w:tcW w:w="1178"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1" w:firstLine="0"/>
              <w:jc w:val="center"/>
            </w:pPr>
            <w:r>
              <w:rPr>
                <w:b/>
              </w:rPr>
              <w:t xml:space="preserve">5 </w:t>
            </w:r>
          </w:p>
        </w:tc>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6" w:firstLine="0"/>
              <w:jc w:val="center"/>
            </w:pPr>
            <w:r>
              <w:rPr>
                <w:b/>
              </w:rPr>
              <w:t xml:space="preserve">10 </w:t>
            </w:r>
          </w:p>
        </w:tc>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1" w:firstLine="0"/>
              <w:jc w:val="center"/>
            </w:pPr>
            <w:r>
              <w:rPr>
                <w:b/>
              </w:rPr>
              <w:t xml:space="preserve">15 </w:t>
            </w:r>
          </w:p>
        </w:tc>
        <w:tc>
          <w:tcPr>
            <w:tcW w:w="1178"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3" w:firstLine="0"/>
              <w:jc w:val="center"/>
            </w:pPr>
            <w:r>
              <w:rPr>
                <w:b/>
              </w:rPr>
              <w:t xml:space="preserve">20 </w:t>
            </w:r>
          </w:p>
        </w:tc>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1" w:firstLine="0"/>
              <w:jc w:val="center"/>
            </w:pPr>
            <w:r>
              <w:rPr>
                <w:b/>
              </w:rPr>
              <w:t xml:space="preserve">25 </w:t>
            </w:r>
          </w:p>
        </w:tc>
      </w:tr>
      <w:tr w:rsidR="009A67B2">
        <w:trPr>
          <w:trHeight w:val="478"/>
        </w:trPr>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3" w:firstLine="0"/>
              <w:jc w:val="center"/>
            </w:pPr>
            <w:r>
              <w:rPr>
                <w:b/>
              </w:rPr>
              <w:t xml:space="preserve">4 </w:t>
            </w:r>
          </w:p>
        </w:tc>
        <w:tc>
          <w:tcPr>
            <w:tcW w:w="1178"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1" w:firstLine="0"/>
              <w:jc w:val="center"/>
            </w:pPr>
            <w:r>
              <w:rPr>
                <w:b/>
              </w:rPr>
              <w:t xml:space="preserve">4 </w:t>
            </w:r>
          </w:p>
        </w:tc>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3" w:firstLine="0"/>
              <w:jc w:val="center"/>
            </w:pPr>
            <w:r>
              <w:rPr>
                <w:b/>
              </w:rPr>
              <w:t xml:space="preserve">8 </w:t>
            </w:r>
          </w:p>
        </w:tc>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1" w:firstLine="0"/>
              <w:jc w:val="center"/>
            </w:pPr>
            <w:r>
              <w:rPr>
                <w:b/>
              </w:rPr>
              <w:t xml:space="preserve">12 </w:t>
            </w:r>
          </w:p>
        </w:tc>
        <w:tc>
          <w:tcPr>
            <w:tcW w:w="1178"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3" w:firstLine="0"/>
              <w:jc w:val="center"/>
            </w:pPr>
            <w:r>
              <w:rPr>
                <w:b/>
              </w:rPr>
              <w:t xml:space="preserve">16 </w:t>
            </w:r>
          </w:p>
        </w:tc>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1" w:firstLine="0"/>
              <w:jc w:val="center"/>
            </w:pPr>
            <w:r>
              <w:rPr>
                <w:b/>
              </w:rPr>
              <w:t xml:space="preserve">20 </w:t>
            </w:r>
          </w:p>
        </w:tc>
      </w:tr>
      <w:tr w:rsidR="009A67B2">
        <w:trPr>
          <w:trHeight w:val="511"/>
        </w:trPr>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3" w:firstLine="0"/>
              <w:jc w:val="center"/>
            </w:pPr>
            <w:r>
              <w:rPr>
                <w:b/>
              </w:rPr>
              <w:t xml:space="preserve">3 </w:t>
            </w:r>
          </w:p>
        </w:tc>
        <w:tc>
          <w:tcPr>
            <w:tcW w:w="1178"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1" w:firstLine="0"/>
              <w:jc w:val="center"/>
            </w:pPr>
            <w:r>
              <w:rPr>
                <w:b/>
              </w:rPr>
              <w:t xml:space="preserve">3 </w:t>
            </w:r>
          </w:p>
        </w:tc>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3" w:firstLine="0"/>
              <w:jc w:val="center"/>
            </w:pPr>
            <w:r>
              <w:rPr>
                <w:b/>
              </w:rPr>
              <w:t xml:space="preserve">6 </w:t>
            </w:r>
          </w:p>
        </w:tc>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2" w:firstLine="0"/>
              <w:jc w:val="center"/>
            </w:pPr>
            <w:r>
              <w:rPr>
                <w:b/>
              </w:rPr>
              <w:t xml:space="preserve">9 </w:t>
            </w:r>
          </w:p>
        </w:tc>
        <w:tc>
          <w:tcPr>
            <w:tcW w:w="1178"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3" w:firstLine="0"/>
              <w:jc w:val="center"/>
            </w:pPr>
            <w:r>
              <w:rPr>
                <w:b/>
              </w:rPr>
              <w:t xml:space="preserve">12 </w:t>
            </w:r>
          </w:p>
        </w:tc>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1" w:firstLine="0"/>
              <w:jc w:val="center"/>
            </w:pPr>
            <w:r>
              <w:rPr>
                <w:b/>
              </w:rPr>
              <w:t xml:space="preserve">15 </w:t>
            </w:r>
          </w:p>
        </w:tc>
      </w:tr>
      <w:tr w:rsidR="009A67B2">
        <w:trPr>
          <w:trHeight w:val="511"/>
        </w:trPr>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3" w:firstLine="0"/>
              <w:jc w:val="center"/>
            </w:pPr>
            <w:r>
              <w:rPr>
                <w:b/>
              </w:rPr>
              <w:t xml:space="preserve">2 </w:t>
            </w:r>
          </w:p>
        </w:tc>
        <w:tc>
          <w:tcPr>
            <w:tcW w:w="1178"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1" w:firstLine="0"/>
              <w:jc w:val="center"/>
            </w:pPr>
            <w:r>
              <w:rPr>
                <w:b/>
              </w:rPr>
              <w:t xml:space="preserve">2 </w:t>
            </w:r>
          </w:p>
        </w:tc>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3" w:firstLine="0"/>
              <w:jc w:val="center"/>
            </w:pPr>
            <w:r>
              <w:rPr>
                <w:b/>
              </w:rPr>
              <w:t xml:space="preserve">4 </w:t>
            </w:r>
          </w:p>
        </w:tc>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2" w:firstLine="0"/>
              <w:jc w:val="center"/>
            </w:pPr>
            <w:r>
              <w:rPr>
                <w:b/>
              </w:rPr>
              <w:t xml:space="preserve">6 </w:t>
            </w:r>
          </w:p>
        </w:tc>
        <w:tc>
          <w:tcPr>
            <w:tcW w:w="1178"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1" w:firstLine="0"/>
              <w:jc w:val="center"/>
            </w:pPr>
            <w:r>
              <w:rPr>
                <w:b/>
              </w:rPr>
              <w:t xml:space="preserve">8 </w:t>
            </w:r>
          </w:p>
        </w:tc>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1" w:firstLine="0"/>
              <w:jc w:val="center"/>
            </w:pPr>
            <w:r>
              <w:rPr>
                <w:b/>
              </w:rPr>
              <w:t xml:space="preserve">10 </w:t>
            </w:r>
          </w:p>
        </w:tc>
      </w:tr>
      <w:tr w:rsidR="009A67B2">
        <w:trPr>
          <w:trHeight w:val="480"/>
        </w:trPr>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3" w:firstLine="0"/>
              <w:jc w:val="center"/>
            </w:pPr>
            <w:r>
              <w:rPr>
                <w:b/>
              </w:rPr>
              <w:t xml:space="preserve">1 </w:t>
            </w:r>
          </w:p>
        </w:tc>
        <w:tc>
          <w:tcPr>
            <w:tcW w:w="1178"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1" w:firstLine="0"/>
              <w:jc w:val="center"/>
            </w:pPr>
            <w:r>
              <w:rPr>
                <w:b/>
              </w:rPr>
              <w:t xml:space="preserve">1 </w:t>
            </w:r>
          </w:p>
        </w:tc>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3" w:firstLine="0"/>
              <w:jc w:val="center"/>
            </w:pPr>
            <w:r>
              <w:rPr>
                <w:b/>
              </w:rPr>
              <w:t xml:space="preserve">2 </w:t>
            </w:r>
          </w:p>
        </w:tc>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2" w:firstLine="0"/>
              <w:jc w:val="center"/>
            </w:pPr>
            <w:r>
              <w:rPr>
                <w:b/>
              </w:rPr>
              <w:t xml:space="preserve">3 </w:t>
            </w:r>
          </w:p>
        </w:tc>
        <w:tc>
          <w:tcPr>
            <w:tcW w:w="1178"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1" w:firstLine="0"/>
              <w:jc w:val="center"/>
            </w:pPr>
            <w:r>
              <w:rPr>
                <w:b/>
              </w:rPr>
              <w:t xml:space="preserve">4 </w:t>
            </w:r>
          </w:p>
        </w:tc>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2" w:firstLine="0"/>
              <w:jc w:val="center"/>
            </w:pPr>
            <w:r>
              <w:rPr>
                <w:b/>
              </w:rPr>
              <w:t xml:space="preserve">5 </w:t>
            </w:r>
          </w:p>
        </w:tc>
      </w:tr>
      <w:tr w:rsidR="009A67B2">
        <w:trPr>
          <w:trHeight w:val="511"/>
        </w:trPr>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45" w:firstLine="0"/>
              <w:jc w:val="center"/>
            </w:pPr>
            <w:r>
              <w:rPr>
                <w:b/>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1" w:firstLine="0"/>
              <w:jc w:val="center"/>
            </w:pPr>
            <w:r>
              <w:rPr>
                <w:b/>
              </w:rPr>
              <w:t xml:space="preserve">1 </w:t>
            </w:r>
          </w:p>
        </w:tc>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3" w:firstLine="0"/>
              <w:jc w:val="center"/>
            </w:pPr>
            <w:r>
              <w:rPr>
                <w:b/>
              </w:rPr>
              <w:t xml:space="preserve">2 </w:t>
            </w:r>
          </w:p>
        </w:tc>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2" w:firstLine="0"/>
              <w:jc w:val="center"/>
            </w:pPr>
            <w:r>
              <w:rPr>
                <w:b/>
              </w:rPr>
              <w:t xml:space="preserve">3 </w:t>
            </w:r>
          </w:p>
        </w:tc>
        <w:tc>
          <w:tcPr>
            <w:tcW w:w="1178"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0" w:right="1" w:firstLine="0"/>
              <w:jc w:val="center"/>
            </w:pPr>
            <w:r>
              <w:rPr>
                <w:b/>
              </w:rPr>
              <w:t xml:space="preserve">4 </w:t>
            </w:r>
          </w:p>
        </w:tc>
        <w:tc>
          <w:tcPr>
            <w:tcW w:w="1176" w:type="dxa"/>
            <w:tcBorders>
              <w:top w:val="single" w:sz="4" w:space="0" w:color="000000"/>
              <w:left w:val="single" w:sz="4" w:space="0" w:color="000000"/>
              <w:bottom w:val="single" w:sz="4" w:space="0" w:color="000000"/>
              <w:right w:val="single" w:sz="4" w:space="0" w:color="000000"/>
            </w:tcBorders>
          </w:tcPr>
          <w:p w:rsidR="009A67B2" w:rsidRDefault="00EB6AD7">
            <w:pPr>
              <w:spacing w:after="0" w:line="259" w:lineRule="auto"/>
              <w:ind w:left="2" w:firstLine="0"/>
              <w:jc w:val="center"/>
            </w:pPr>
            <w:r>
              <w:rPr>
                <w:b/>
              </w:rPr>
              <w:t xml:space="preserve">5 </w:t>
            </w:r>
          </w:p>
        </w:tc>
      </w:tr>
    </w:tbl>
    <w:p w:rsidR="009A67B2" w:rsidRDefault="009A67B2" w:rsidP="00826FF7">
      <w:pPr>
        <w:spacing w:after="0" w:line="259" w:lineRule="auto"/>
        <w:ind w:left="45" w:firstLine="0"/>
        <w:jc w:val="center"/>
      </w:pPr>
    </w:p>
    <w:p w:rsidR="009A67B2" w:rsidRDefault="00EB6AD7">
      <w:pPr>
        <w:spacing w:after="0" w:line="259" w:lineRule="auto"/>
        <w:ind w:right="2"/>
        <w:jc w:val="center"/>
      </w:pPr>
      <w:r>
        <w:rPr>
          <w:b/>
        </w:rPr>
        <w:t>IMPATTO</w:t>
      </w:r>
      <w:r>
        <w:t xml:space="preserve"> </w:t>
      </w:r>
    </w:p>
    <w:p w:rsidR="009A67B2" w:rsidRDefault="00EB6AD7">
      <w:pPr>
        <w:spacing w:after="0" w:line="259" w:lineRule="auto"/>
        <w:ind w:left="0" w:firstLine="0"/>
        <w:jc w:val="left"/>
      </w:pPr>
      <w:r>
        <w:t xml:space="preserve"> </w:t>
      </w:r>
    </w:p>
    <w:p w:rsidR="009A67B2" w:rsidRDefault="00EB6AD7">
      <w:pPr>
        <w:spacing w:after="0" w:line="259" w:lineRule="auto"/>
        <w:ind w:left="0" w:firstLine="0"/>
        <w:jc w:val="left"/>
      </w:pPr>
      <w:r>
        <w:t xml:space="preserve"> </w:t>
      </w:r>
    </w:p>
    <w:p w:rsidR="009A67B2" w:rsidRDefault="00EB6AD7">
      <w:pPr>
        <w:spacing w:after="0" w:line="259" w:lineRule="auto"/>
        <w:ind w:left="0" w:firstLine="0"/>
        <w:jc w:val="left"/>
      </w:pPr>
      <w:r>
        <w:t xml:space="preserve"> </w:t>
      </w:r>
    </w:p>
    <w:p w:rsidR="009A67B2" w:rsidRDefault="00EB6AD7">
      <w:pPr>
        <w:ind w:left="-5"/>
      </w:pPr>
      <w:r>
        <w:t xml:space="preserve">Da questa tabella emerge chiaramente che il livello di rischio minimo di un evento di corruzione è 1, mentre il 25 rappresenta il livello di rischio massimo. In totale, il livello di rischio di un evento può rappresentare da 14 diversi valori numerici, che individuano 14 diversi livelli di rischio differenti. </w:t>
      </w:r>
    </w:p>
    <w:p w:rsidR="009A67B2" w:rsidRDefault="00EB6AD7">
      <w:pPr>
        <w:ind w:left="-5"/>
      </w:pPr>
      <w:r>
        <w:t xml:space="preserve">Al fine di semplificare e facilitare il raffronto tra gli eventi di corruzione, può essere utile “raggruppare” i valori della matrice indicando, con colori differenti, quali valori individuano un livello di rischio trascurabile, quali un livello di rischio medio – basso, quali un livello di rischio rilevante e quindi, infine, un livello di rischio critico. </w:t>
      </w:r>
    </w:p>
    <w:p w:rsidR="00EA09F1" w:rsidRDefault="00EA09F1" w:rsidP="00EA09F1">
      <w:pPr>
        <w:spacing w:after="9" w:line="238" w:lineRule="auto"/>
        <w:ind w:left="2124" w:right="8421" w:firstLine="0"/>
        <w:jc w:val="left"/>
      </w:pPr>
    </w:p>
    <w:p w:rsidR="00EA09F1" w:rsidRDefault="00EA09F1" w:rsidP="00EA09F1">
      <w:pPr>
        <w:spacing w:after="9" w:line="238" w:lineRule="auto"/>
        <w:ind w:left="2124" w:right="8421" w:firstLine="0"/>
        <w:jc w:val="left"/>
      </w:pPr>
    </w:p>
    <w:p w:rsidR="00EA09F1" w:rsidRDefault="00EA09F1" w:rsidP="00EA09F1">
      <w:pPr>
        <w:spacing w:after="9" w:line="238" w:lineRule="auto"/>
        <w:ind w:left="2124" w:right="8421" w:firstLine="0"/>
        <w:jc w:val="left"/>
      </w:pPr>
    </w:p>
    <w:tbl>
      <w:tblPr>
        <w:tblStyle w:val="TableGrid"/>
        <w:tblpPr w:vertAnchor="text" w:horzAnchor="page" w:tblpX="2236" w:tblpY="743"/>
        <w:tblOverlap w:val="never"/>
        <w:tblW w:w="3517" w:type="dxa"/>
        <w:tblInd w:w="0" w:type="dxa"/>
        <w:tblCellMar>
          <w:top w:w="27" w:type="dxa"/>
          <w:left w:w="106" w:type="dxa"/>
          <w:right w:w="115" w:type="dxa"/>
        </w:tblCellMar>
        <w:tblLook w:val="04A0" w:firstRow="1" w:lastRow="0" w:firstColumn="1" w:lastColumn="0" w:noHBand="0" w:noVBand="1"/>
      </w:tblPr>
      <w:tblGrid>
        <w:gridCol w:w="704"/>
        <w:gridCol w:w="703"/>
        <w:gridCol w:w="704"/>
        <w:gridCol w:w="704"/>
        <w:gridCol w:w="702"/>
      </w:tblGrid>
      <w:tr w:rsidR="00EA09F1" w:rsidRPr="00D1298B" w:rsidTr="00EA09F1">
        <w:trPr>
          <w:trHeight w:val="528"/>
        </w:trPr>
        <w:tc>
          <w:tcPr>
            <w:tcW w:w="704" w:type="dxa"/>
            <w:tcBorders>
              <w:top w:val="single" w:sz="4" w:space="0" w:color="000000"/>
              <w:left w:val="single" w:sz="4" w:space="0" w:color="000000"/>
              <w:bottom w:val="single" w:sz="4" w:space="0" w:color="000000"/>
              <w:right w:val="single" w:sz="4" w:space="0" w:color="000000"/>
            </w:tcBorders>
            <w:shd w:val="clear" w:color="auto" w:fill="00B050"/>
          </w:tcPr>
          <w:p w:rsidR="00EA09F1" w:rsidRPr="00D1298B" w:rsidRDefault="00EA09F1" w:rsidP="00EA09F1">
            <w:pPr>
              <w:spacing w:after="0"/>
              <w:ind w:left="82"/>
            </w:pPr>
            <w:r w:rsidRPr="00D1298B">
              <w:t xml:space="preserve">  1 </w:t>
            </w:r>
          </w:p>
        </w:tc>
        <w:tc>
          <w:tcPr>
            <w:tcW w:w="703" w:type="dxa"/>
            <w:tcBorders>
              <w:top w:val="single" w:sz="4" w:space="0" w:color="000000"/>
              <w:left w:val="single" w:sz="4" w:space="0" w:color="000000"/>
              <w:bottom w:val="single" w:sz="4" w:space="0" w:color="000000"/>
              <w:right w:val="single" w:sz="4" w:space="0" w:color="000000"/>
            </w:tcBorders>
            <w:shd w:val="clear" w:color="auto" w:fill="00B050"/>
          </w:tcPr>
          <w:p w:rsidR="00EA09F1" w:rsidRPr="00D1298B" w:rsidRDefault="00EA09F1" w:rsidP="00EA09F1">
            <w:pPr>
              <w:spacing w:after="0"/>
              <w:ind w:left="9"/>
              <w:jc w:val="center"/>
            </w:pPr>
            <w:r w:rsidRPr="00D1298B">
              <w:t xml:space="preserve">2 </w:t>
            </w:r>
          </w:p>
        </w:tc>
        <w:tc>
          <w:tcPr>
            <w:tcW w:w="704" w:type="dxa"/>
            <w:tcBorders>
              <w:top w:val="single" w:sz="4" w:space="0" w:color="000000"/>
              <w:left w:val="single" w:sz="4" w:space="0" w:color="000000"/>
              <w:bottom w:val="single" w:sz="4" w:space="0" w:color="000000"/>
              <w:right w:val="single" w:sz="4" w:space="0" w:color="000000"/>
            </w:tcBorders>
            <w:shd w:val="clear" w:color="auto" w:fill="00B050"/>
          </w:tcPr>
          <w:p w:rsidR="00EA09F1" w:rsidRPr="00D1298B" w:rsidRDefault="00EA09F1" w:rsidP="00EA09F1">
            <w:pPr>
              <w:spacing w:after="0"/>
              <w:ind w:left="8"/>
              <w:jc w:val="center"/>
            </w:pPr>
            <w:r w:rsidRPr="00D1298B">
              <w:t xml:space="preserve">3 </w:t>
            </w:r>
          </w:p>
        </w:tc>
        <w:tc>
          <w:tcPr>
            <w:tcW w:w="704" w:type="dxa"/>
            <w:tcBorders>
              <w:top w:val="single" w:sz="4" w:space="0" w:color="000000"/>
              <w:left w:val="single" w:sz="4" w:space="0" w:color="000000"/>
              <w:bottom w:val="single" w:sz="4" w:space="0" w:color="000000"/>
              <w:right w:val="single" w:sz="4" w:space="0" w:color="000000"/>
            </w:tcBorders>
            <w:shd w:val="clear" w:color="auto" w:fill="92D050"/>
          </w:tcPr>
          <w:p w:rsidR="00EA09F1" w:rsidRPr="00D1298B" w:rsidRDefault="00EA09F1" w:rsidP="00EA09F1">
            <w:pPr>
              <w:spacing w:after="0"/>
              <w:ind w:left="5"/>
              <w:jc w:val="center"/>
            </w:pPr>
            <w:r w:rsidRPr="00D1298B">
              <w:t xml:space="preserve">4 </w:t>
            </w:r>
          </w:p>
        </w:tc>
        <w:tc>
          <w:tcPr>
            <w:tcW w:w="702" w:type="dxa"/>
            <w:tcBorders>
              <w:top w:val="single" w:sz="4" w:space="0" w:color="000000"/>
              <w:left w:val="single" w:sz="4" w:space="0" w:color="000000"/>
              <w:bottom w:val="single" w:sz="4" w:space="0" w:color="000000"/>
              <w:right w:val="single" w:sz="4" w:space="0" w:color="000000"/>
            </w:tcBorders>
            <w:shd w:val="clear" w:color="auto" w:fill="92D050"/>
          </w:tcPr>
          <w:p w:rsidR="00EA09F1" w:rsidRPr="00D1298B" w:rsidRDefault="00EA09F1" w:rsidP="00EA09F1">
            <w:pPr>
              <w:spacing w:after="0"/>
              <w:jc w:val="center"/>
            </w:pPr>
            <w:r w:rsidRPr="00D1298B">
              <w:t xml:space="preserve">5 </w:t>
            </w:r>
          </w:p>
        </w:tc>
      </w:tr>
      <w:tr w:rsidR="00EA09F1" w:rsidRPr="00D1298B" w:rsidTr="00EA09F1">
        <w:trPr>
          <w:trHeight w:val="528"/>
        </w:trPr>
        <w:tc>
          <w:tcPr>
            <w:tcW w:w="704" w:type="dxa"/>
            <w:tcBorders>
              <w:top w:val="single" w:sz="4" w:space="0" w:color="000000"/>
              <w:left w:val="single" w:sz="4" w:space="0" w:color="000000"/>
              <w:bottom w:val="single" w:sz="4" w:space="0" w:color="000000"/>
              <w:right w:val="single" w:sz="4" w:space="0" w:color="000000"/>
            </w:tcBorders>
            <w:shd w:val="clear" w:color="auto" w:fill="00B050"/>
          </w:tcPr>
          <w:p w:rsidR="00EA09F1" w:rsidRPr="00D1298B" w:rsidRDefault="00EA09F1" w:rsidP="00EA09F1">
            <w:pPr>
              <w:spacing w:after="0"/>
              <w:ind w:left="4"/>
              <w:jc w:val="center"/>
            </w:pPr>
            <w:r w:rsidRPr="00D1298B">
              <w:t xml:space="preserve">2 </w:t>
            </w:r>
          </w:p>
        </w:tc>
        <w:tc>
          <w:tcPr>
            <w:tcW w:w="703" w:type="dxa"/>
            <w:tcBorders>
              <w:top w:val="single" w:sz="4" w:space="0" w:color="000000"/>
              <w:left w:val="single" w:sz="4" w:space="0" w:color="000000"/>
              <w:bottom w:val="single" w:sz="4" w:space="0" w:color="000000"/>
              <w:right w:val="single" w:sz="4" w:space="0" w:color="000000"/>
            </w:tcBorders>
            <w:shd w:val="clear" w:color="auto" w:fill="92D050"/>
          </w:tcPr>
          <w:p w:rsidR="00EA09F1" w:rsidRPr="00D1298B" w:rsidRDefault="00EA09F1" w:rsidP="00EA09F1">
            <w:pPr>
              <w:spacing w:after="0"/>
              <w:ind w:left="9"/>
              <w:jc w:val="center"/>
            </w:pPr>
            <w:r w:rsidRPr="00D1298B">
              <w:t xml:space="preserve">4 </w:t>
            </w:r>
          </w:p>
        </w:tc>
        <w:tc>
          <w:tcPr>
            <w:tcW w:w="704" w:type="dxa"/>
            <w:tcBorders>
              <w:top w:val="single" w:sz="4" w:space="0" w:color="000000"/>
              <w:left w:val="single" w:sz="4" w:space="0" w:color="000000"/>
              <w:bottom w:val="single" w:sz="4" w:space="0" w:color="000000"/>
              <w:right w:val="single" w:sz="4" w:space="0" w:color="000000"/>
            </w:tcBorders>
            <w:shd w:val="clear" w:color="auto" w:fill="FFFF00"/>
          </w:tcPr>
          <w:p w:rsidR="00EA09F1" w:rsidRPr="00D1298B" w:rsidRDefault="00EA09F1" w:rsidP="00EA09F1">
            <w:pPr>
              <w:spacing w:after="0"/>
              <w:ind w:left="8"/>
              <w:jc w:val="center"/>
            </w:pPr>
            <w:r w:rsidRPr="00D1298B">
              <w:t xml:space="preserve">6 </w:t>
            </w:r>
          </w:p>
        </w:tc>
        <w:tc>
          <w:tcPr>
            <w:tcW w:w="704" w:type="dxa"/>
            <w:tcBorders>
              <w:top w:val="single" w:sz="4" w:space="0" w:color="000000"/>
              <w:left w:val="single" w:sz="4" w:space="0" w:color="000000"/>
              <w:bottom w:val="single" w:sz="4" w:space="0" w:color="000000"/>
              <w:right w:val="single" w:sz="4" w:space="0" w:color="000000"/>
            </w:tcBorders>
            <w:shd w:val="clear" w:color="auto" w:fill="FFFF00"/>
          </w:tcPr>
          <w:p w:rsidR="00EA09F1" w:rsidRPr="00D1298B" w:rsidRDefault="00EA09F1" w:rsidP="00EA09F1">
            <w:pPr>
              <w:spacing w:after="0"/>
              <w:ind w:left="5"/>
              <w:jc w:val="center"/>
            </w:pPr>
            <w:r w:rsidRPr="00D1298B">
              <w:t xml:space="preserve">8 </w:t>
            </w:r>
          </w:p>
        </w:tc>
        <w:tc>
          <w:tcPr>
            <w:tcW w:w="702" w:type="dxa"/>
            <w:tcBorders>
              <w:top w:val="single" w:sz="4" w:space="0" w:color="000000"/>
              <w:left w:val="single" w:sz="4" w:space="0" w:color="000000"/>
              <w:bottom w:val="single" w:sz="4" w:space="0" w:color="000000"/>
              <w:right w:val="single" w:sz="4" w:space="0" w:color="000000"/>
            </w:tcBorders>
            <w:shd w:val="clear" w:color="auto" w:fill="FFC000"/>
          </w:tcPr>
          <w:p w:rsidR="00EA09F1" w:rsidRPr="00D1298B" w:rsidRDefault="00EA09F1" w:rsidP="00EA09F1">
            <w:pPr>
              <w:spacing w:after="0"/>
              <w:ind w:left="12"/>
              <w:jc w:val="center"/>
            </w:pPr>
            <w:r w:rsidRPr="00D1298B">
              <w:t xml:space="preserve">10 </w:t>
            </w:r>
          </w:p>
        </w:tc>
      </w:tr>
      <w:tr w:rsidR="00EA09F1" w:rsidRPr="00D1298B" w:rsidTr="00EA09F1">
        <w:trPr>
          <w:trHeight w:val="530"/>
        </w:trPr>
        <w:tc>
          <w:tcPr>
            <w:tcW w:w="704" w:type="dxa"/>
            <w:tcBorders>
              <w:top w:val="single" w:sz="4" w:space="0" w:color="000000"/>
              <w:left w:val="single" w:sz="4" w:space="0" w:color="000000"/>
              <w:bottom w:val="single" w:sz="4" w:space="0" w:color="000000"/>
              <w:right w:val="single" w:sz="4" w:space="0" w:color="000000"/>
            </w:tcBorders>
            <w:shd w:val="clear" w:color="auto" w:fill="00B050"/>
          </w:tcPr>
          <w:p w:rsidR="00EA09F1" w:rsidRPr="00D1298B" w:rsidRDefault="00EA09F1" w:rsidP="00EA09F1">
            <w:pPr>
              <w:spacing w:after="0"/>
              <w:ind w:left="4"/>
              <w:jc w:val="center"/>
            </w:pPr>
            <w:r w:rsidRPr="00D1298B">
              <w:t xml:space="preserve">3 </w:t>
            </w:r>
          </w:p>
        </w:tc>
        <w:tc>
          <w:tcPr>
            <w:tcW w:w="703" w:type="dxa"/>
            <w:tcBorders>
              <w:top w:val="single" w:sz="4" w:space="0" w:color="000000"/>
              <w:left w:val="single" w:sz="4" w:space="0" w:color="000000"/>
              <w:bottom w:val="single" w:sz="4" w:space="0" w:color="000000"/>
              <w:right w:val="single" w:sz="4" w:space="0" w:color="000000"/>
            </w:tcBorders>
            <w:shd w:val="clear" w:color="auto" w:fill="FFFF00"/>
          </w:tcPr>
          <w:p w:rsidR="00EA09F1" w:rsidRPr="00D1298B" w:rsidRDefault="00EA09F1" w:rsidP="00EA09F1">
            <w:pPr>
              <w:spacing w:after="0"/>
              <w:ind w:left="9"/>
              <w:jc w:val="center"/>
            </w:pPr>
            <w:r w:rsidRPr="00D1298B">
              <w:t xml:space="preserve">6 </w:t>
            </w:r>
          </w:p>
        </w:tc>
        <w:tc>
          <w:tcPr>
            <w:tcW w:w="704" w:type="dxa"/>
            <w:tcBorders>
              <w:top w:val="single" w:sz="4" w:space="0" w:color="000000"/>
              <w:left w:val="single" w:sz="4" w:space="0" w:color="000000"/>
              <w:bottom w:val="single" w:sz="4" w:space="0" w:color="000000"/>
              <w:right w:val="single" w:sz="4" w:space="0" w:color="000000"/>
            </w:tcBorders>
            <w:shd w:val="clear" w:color="auto" w:fill="FFFF00"/>
          </w:tcPr>
          <w:p w:rsidR="00EA09F1" w:rsidRPr="00D1298B" w:rsidRDefault="00EA09F1" w:rsidP="00EA09F1">
            <w:pPr>
              <w:spacing w:after="0"/>
              <w:ind w:left="8"/>
              <w:jc w:val="center"/>
            </w:pPr>
            <w:r w:rsidRPr="00D1298B">
              <w:t xml:space="preserve">9 </w:t>
            </w:r>
          </w:p>
        </w:tc>
        <w:tc>
          <w:tcPr>
            <w:tcW w:w="704" w:type="dxa"/>
            <w:tcBorders>
              <w:top w:val="single" w:sz="4" w:space="0" w:color="000000"/>
              <w:left w:val="single" w:sz="4" w:space="0" w:color="000000"/>
              <w:bottom w:val="single" w:sz="4" w:space="0" w:color="000000"/>
              <w:right w:val="single" w:sz="4" w:space="0" w:color="000000"/>
            </w:tcBorders>
            <w:shd w:val="clear" w:color="auto" w:fill="FFC000"/>
          </w:tcPr>
          <w:p w:rsidR="00EA09F1" w:rsidRPr="00D1298B" w:rsidRDefault="00EA09F1" w:rsidP="00EA09F1">
            <w:pPr>
              <w:spacing w:after="0"/>
              <w:ind w:left="8"/>
              <w:jc w:val="center"/>
            </w:pPr>
            <w:r w:rsidRPr="00D1298B">
              <w:t xml:space="preserve">12 </w:t>
            </w:r>
          </w:p>
        </w:tc>
        <w:tc>
          <w:tcPr>
            <w:tcW w:w="702" w:type="dxa"/>
            <w:tcBorders>
              <w:top w:val="single" w:sz="4" w:space="0" w:color="000000"/>
              <w:left w:val="single" w:sz="4" w:space="0" w:color="000000"/>
              <w:bottom w:val="single" w:sz="4" w:space="0" w:color="000000"/>
              <w:right w:val="single" w:sz="4" w:space="0" w:color="000000"/>
            </w:tcBorders>
            <w:shd w:val="clear" w:color="auto" w:fill="FF0000"/>
          </w:tcPr>
          <w:p w:rsidR="00EA09F1" w:rsidRPr="00D1298B" w:rsidRDefault="00EA09F1" w:rsidP="00EA09F1">
            <w:pPr>
              <w:spacing w:after="0"/>
              <w:ind w:left="12"/>
              <w:jc w:val="center"/>
            </w:pPr>
            <w:r w:rsidRPr="00D1298B">
              <w:t xml:space="preserve">15 </w:t>
            </w:r>
          </w:p>
        </w:tc>
      </w:tr>
      <w:tr w:rsidR="00EA09F1" w:rsidRPr="00D1298B" w:rsidTr="00EA09F1">
        <w:trPr>
          <w:trHeight w:val="547"/>
        </w:trPr>
        <w:tc>
          <w:tcPr>
            <w:tcW w:w="704" w:type="dxa"/>
            <w:tcBorders>
              <w:top w:val="single" w:sz="4" w:space="0" w:color="000000"/>
              <w:left w:val="single" w:sz="4" w:space="0" w:color="000000"/>
              <w:bottom w:val="single" w:sz="4" w:space="0" w:color="000000"/>
              <w:right w:val="single" w:sz="4" w:space="0" w:color="000000"/>
            </w:tcBorders>
            <w:shd w:val="clear" w:color="auto" w:fill="92D050"/>
          </w:tcPr>
          <w:p w:rsidR="00EA09F1" w:rsidRPr="00D1298B" w:rsidRDefault="00EA09F1" w:rsidP="00EA09F1">
            <w:pPr>
              <w:spacing w:after="0"/>
              <w:ind w:left="4"/>
              <w:jc w:val="center"/>
            </w:pPr>
            <w:r w:rsidRPr="00D1298B">
              <w:t xml:space="preserve">4 </w:t>
            </w:r>
          </w:p>
          <w:p w:rsidR="00EA09F1" w:rsidRPr="00D1298B" w:rsidRDefault="00EA09F1" w:rsidP="00EA09F1">
            <w:pPr>
              <w:spacing w:after="0"/>
            </w:pPr>
            <w:r w:rsidRPr="00D1298B">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FFFF00"/>
          </w:tcPr>
          <w:p w:rsidR="00EA09F1" w:rsidRPr="00D1298B" w:rsidRDefault="00EA09F1" w:rsidP="00EA09F1">
            <w:pPr>
              <w:spacing w:after="0"/>
              <w:ind w:left="9"/>
              <w:jc w:val="center"/>
            </w:pPr>
            <w:r w:rsidRPr="00D1298B">
              <w:t xml:space="preserve">8 </w:t>
            </w:r>
          </w:p>
        </w:tc>
        <w:tc>
          <w:tcPr>
            <w:tcW w:w="704" w:type="dxa"/>
            <w:tcBorders>
              <w:top w:val="single" w:sz="4" w:space="0" w:color="000000"/>
              <w:left w:val="single" w:sz="4" w:space="0" w:color="000000"/>
              <w:bottom w:val="single" w:sz="4" w:space="0" w:color="000000"/>
              <w:right w:val="single" w:sz="4" w:space="0" w:color="000000"/>
            </w:tcBorders>
            <w:shd w:val="clear" w:color="auto" w:fill="FFC000"/>
          </w:tcPr>
          <w:p w:rsidR="00EA09F1" w:rsidRPr="00D1298B" w:rsidRDefault="00EA09F1" w:rsidP="00EA09F1">
            <w:pPr>
              <w:spacing w:after="0"/>
              <w:jc w:val="center"/>
            </w:pPr>
            <w:r w:rsidRPr="00D1298B">
              <w:t xml:space="preserve">12 </w:t>
            </w:r>
          </w:p>
        </w:tc>
        <w:tc>
          <w:tcPr>
            <w:tcW w:w="704" w:type="dxa"/>
            <w:tcBorders>
              <w:top w:val="single" w:sz="4" w:space="0" w:color="000000"/>
              <w:left w:val="single" w:sz="4" w:space="0" w:color="000000"/>
              <w:bottom w:val="single" w:sz="4" w:space="0" w:color="000000"/>
              <w:right w:val="single" w:sz="4" w:space="0" w:color="000000"/>
            </w:tcBorders>
            <w:shd w:val="clear" w:color="auto" w:fill="FF0000"/>
          </w:tcPr>
          <w:p w:rsidR="00EA09F1" w:rsidRPr="00D1298B" w:rsidRDefault="00EA09F1" w:rsidP="00EA09F1">
            <w:pPr>
              <w:spacing w:after="0"/>
              <w:ind w:left="8"/>
              <w:jc w:val="center"/>
            </w:pPr>
            <w:r w:rsidRPr="00D1298B">
              <w:t xml:space="preserve">16 </w:t>
            </w:r>
          </w:p>
        </w:tc>
        <w:tc>
          <w:tcPr>
            <w:tcW w:w="702" w:type="dxa"/>
            <w:tcBorders>
              <w:top w:val="single" w:sz="4" w:space="0" w:color="000000"/>
              <w:left w:val="single" w:sz="4" w:space="0" w:color="000000"/>
              <w:bottom w:val="single" w:sz="4" w:space="0" w:color="000000"/>
              <w:right w:val="single" w:sz="4" w:space="0" w:color="000000"/>
            </w:tcBorders>
            <w:shd w:val="clear" w:color="auto" w:fill="FF0000"/>
          </w:tcPr>
          <w:p w:rsidR="00EA09F1" w:rsidRPr="00D1298B" w:rsidRDefault="00EA09F1" w:rsidP="00EA09F1">
            <w:pPr>
              <w:spacing w:after="0"/>
              <w:ind w:left="12"/>
              <w:jc w:val="center"/>
            </w:pPr>
            <w:r w:rsidRPr="00D1298B">
              <w:t xml:space="preserve">20 </w:t>
            </w:r>
          </w:p>
        </w:tc>
      </w:tr>
      <w:tr w:rsidR="00EA09F1" w:rsidRPr="00D1298B" w:rsidTr="00EA09F1">
        <w:trPr>
          <w:trHeight w:val="559"/>
        </w:trPr>
        <w:tc>
          <w:tcPr>
            <w:tcW w:w="704" w:type="dxa"/>
            <w:tcBorders>
              <w:top w:val="single" w:sz="4" w:space="0" w:color="000000"/>
              <w:left w:val="single" w:sz="4" w:space="0" w:color="000000"/>
              <w:bottom w:val="single" w:sz="4" w:space="0" w:color="000000"/>
              <w:right w:val="single" w:sz="4" w:space="0" w:color="000000"/>
            </w:tcBorders>
            <w:shd w:val="clear" w:color="auto" w:fill="92D050"/>
          </w:tcPr>
          <w:p w:rsidR="00EA09F1" w:rsidRPr="00D1298B" w:rsidRDefault="00EA09F1" w:rsidP="00EA09F1">
            <w:pPr>
              <w:spacing w:after="0"/>
              <w:ind w:left="4"/>
              <w:jc w:val="center"/>
            </w:pPr>
            <w:r w:rsidRPr="00D1298B">
              <w:t xml:space="preserve">5 </w:t>
            </w:r>
          </w:p>
        </w:tc>
        <w:tc>
          <w:tcPr>
            <w:tcW w:w="703" w:type="dxa"/>
            <w:tcBorders>
              <w:top w:val="single" w:sz="4" w:space="0" w:color="000000"/>
              <w:left w:val="single" w:sz="4" w:space="0" w:color="000000"/>
              <w:bottom w:val="single" w:sz="4" w:space="0" w:color="000000"/>
              <w:right w:val="single" w:sz="4" w:space="0" w:color="000000"/>
            </w:tcBorders>
            <w:shd w:val="clear" w:color="auto" w:fill="FFC000"/>
          </w:tcPr>
          <w:p w:rsidR="00EA09F1" w:rsidRPr="00D1298B" w:rsidRDefault="00EA09F1" w:rsidP="00EA09F1">
            <w:pPr>
              <w:spacing w:after="0"/>
              <w:ind w:left="11"/>
              <w:jc w:val="center"/>
            </w:pPr>
            <w:r w:rsidRPr="00D1298B">
              <w:t xml:space="preserve">10 </w:t>
            </w:r>
          </w:p>
        </w:tc>
        <w:tc>
          <w:tcPr>
            <w:tcW w:w="704" w:type="dxa"/>
            <w:tcBorders>
              <w:top w:val="single" w:sz="4" w:space="0" w:color="000000"/>
              <w:left w:val="single" w:sz="4" w:space="0" w:color="000000"/>
              <w:bottom w:val="single" w:sz="4" w:space="0" w:color="000000"/>
              <w:right w:val="single" w:sz="4" w:space="0" w:color="000000"/>
            </w:tcBorders>
            <w:shd w:val="clear" w:color="auto" w:fill="FF0000"/>
          </w:tcPr>
          <w:p w:rsidR="00EA09F1" w:rsidRPr="00D1298B" w:rsidRDefault="00EA09F1" w:rsidP="00EA09F1">
            <w:pPr>
              <w:spacing w:after="0"/>
              <w:jc w:val="center"/>
            </w:pPr>
            <w:r w:rsidRPr="00D1298B">
              <w:t xml:space="preserve">15 </w:t>
            </w:r>
          </w:p>
        </w:tc>
        <w:tc>
          <w:tcPr>
            <w:tcW w:w="704" w:type="dxa"/>
            <w:tcBorders>
              <w:top w:val="single" w:sz="4" w:space="0" w:color="000000"/>
              <w:left w:val="single" w:sz="4" w:space="0" w:color="000000"/>
              <w:bottom w:val="single" w:sz="4" w:space="0" w:color="000000"/>
              <w:right w:val="single" w:sz="4" w:space="0" w:color="000000"/>
            </w:tcBorders>
            <w:shd w:val="clear" w:color="auto" w:fill="FF0000"/>
          </w:tcPr>
          <w:p w:rsidR="00EA09F1" w:rsidRPr="00D1298B" w:rsidRDefault="00EA09F1" w:rsidP="00EA09F1">
            <w:pPr>
              <w:spacing w:after="0"/>
              <w:ind w:left="8"/>
              <w:jc w:val="center"/>
            </w:pPr>
            <w:r w:rsidRPr="00D1298B">
              <w:t xml:space="preserve">20 </w:t>
            </w:r>
          </w:p>
        </w:tc>
        <w:tc>
          <w:tcPr>
            <w:tcW w:w="702" w:type="dxa"/>
            <w:tcBorders>
              <w:top w:val="single" w:sz="4" w:space="0" w:color="000000"/>
              <w:left w:val="single" w:sz="4" w:space="0" w:color="000000"/>
              <w:bottom w:val="single" w:sz="4" w:space="0" w:color="000000"/>
              <w:right w:val="single" w:sz="4" w:space="0" w:color="000000"/>
            </w:tcBorders>
            <w:shd w:val="clear" w:color="auto" w:fill="FF0000"/>
          </w:tcPr>
          <w:p w:rsidR="00EA09F1" w:rsidRPr="00D1298B" w:rsidRDefault="00EA09F1" w:rsidP="00EA09F1">
            <w:pPr>
              <w:spacing w:after="0"/>
              <w:ind w:left="12"/>
              <w:jc w:val="center"/>
            </w:pPr>
            <w:r w:rsidRPr="00D1298B">
              <w:t xml:space="preserve">25 </w:t>
            </w:r>
          </w:p>
        </w:tc>
      </w:tr>
    </w:tbl>
    <w:p w:rsidR="00EA09F1" w:rsidRPr="00D1298B" w:rsidRDefault="00EA09F1" w:rsidP="00EA09F1">
      <w:pPr>
        <w:keepNext/>
        <w:keepLines/>
        <w:spacing w:after="0"/>
        <w:ind w:left="-5"/>
        <w:outlineLvl w:val="1"/>
        <w:rPr>
          <w:b/>
        </w:rPr>
      </w:pPr>
      <w:r>
        <w:rPr>
          <w:b/>
        </w:rPr>
        <w:t xml:space="preserve">                                                </w:t>
      </w:r>
    </w:p>
    <w:p w:rsidR="00EA09F1" w:rsidRPr="00D1298B" w:rsidRDefault="00EA09F1" w:rsidP="00EA09F1">
      <w:pPr>
        <w:tabs>
          <w:tab w:val="center" w:pos="7441"/>
        </w:tabs>
        <w:ind w:left="-15"/>
      </w:pPr>
      <w:r w:rsidRPr="00D1298B">
        <w:rPr>
          <w:b/>
        </w:rPr>
        <w:t>PROBABILITÀ</w:t>
      </w:r>
      <w:r w:rsidRPr="00D1298B">
        <w:t xml:space="preserve">                                                   </w:t>
      </w:r>
      <w:r w:rsidRPr="00D1298B">
        <w:tab/>
      </w:r>
    </w:p>
    <w:p w:rsidR="00EA09F1" w:rsidRDefault="00EA09F1" w:rsidP="00EA09F1">
      <w:pPr>
        <w:ind w:left="-5"/>
      </w:pPr>
      <w:r w:rsidRPr="00D1298B">
        <w:t xml:space="preserve">       </w:t>
      </w:r>
      <w:r>
        <w:t xml:space="preserve">                              </w:t>
      </w:r>
    </w:p>
    <w:p w:rsidR="00EA09F1" w:rsidRPr="00D1298B" w:rsidRDefault="00EA09F1" w:rsidP="00EA09F1">
      <w:pPr>
        <w:ind w:left="-5"/>
      </w:pPr>
    </w:p>
    <w:p w:rsidR="00EA09F1" w:rsidRPr="00D1298B" w:rsidRDefault="00EA09F1" w:rsidP="00EA09F1">
      <w:pPr>
        <w:spacing w:after="0"/>
        <w:ind w:right="8421"/>
      </w:pPr>
      <w:r w:rsidRPr="00D1298B">
        <w:t xml:space="preserve"> </w:t>
      </w:r>
    </w:p>
    <w:p w:rsidR="00EA09F1" w:rsidRPr="00D1298B" w:rsidRDefault="00EA09F1" w:rsidP="00EA09F1">
      <w:pPr>
        <w:ind w:left="-5"/>
      </w:pPr>
      <w:r w:rsidRPr="00D1298B">
        <w:t xml:space="preserve">         </w:t>
      </w:r>
      <w:r>
        <w:t xml:space="preserve">                               </w:t>
      </w:r>
      <w:r w:rsidRPr="00D1298B">
        <w:t xml:space="preserve">  </w:t>
      </w:r>
    </w:p>
    <w:p w:rsidR="00EA09F1" w:rsidRPr="00D1298B" w:rsidRDefault="00EA09F1" w:rsidP="00EA09F1">
      <w:pPr>
        <w:spacing w:after="0"/>
        <w:ind w:right="8421"/>
      </w:pPr>
      <w:r w:rsidRPr="00D1298B">
        <w:t xml:space="preserve"> </w:t>
      </w:r>
      <w:r w:rsidRPr="00D1298B">
        <w:rPr>
          <w:b/>
        </w:rPr>
        <w:t>IMPATTO</w:t>
      </w:r>
    </w:p>
    <w:p w:rsidR="00EA09F1" w:rsidRDefault="00EA09F1" w:rsidP="00EA09F1">
      <w:pPr>
        <w:keepNext/>
        <w:keepLines/>
        <w:spacing w:after="0"/>
        <w:ind w:left="-5"/>
        <w:outlineLvl w:val="1"/>
        <w:rPr>
          <w:b/>
        </w:rPr>
      </w:pPr>
      <w:r>
        <w:rPr>
          <w:b/>
        </w:rPr>
        <w:t xml:space="preserve">                        </w:t>
      </w:r>
      <w:r w:rsidRPr="00D1298B">
        <w:rPr>
          <w:b/>
        </w:rPr>
        <w:t xml:space="preserve">                        </w:t>
      </w:r>
    </w:p>
    <w:p w:rsidR="00EA09F1" w:rsidRPr="00D1298B" w:rsidRDefault="00EA09F1" w:rsidP="00EA09F1">
      <w:pPr>
        <w:keepNext/>
        <w:keepLines/>
        <w:spacing w:after="0"/>
        <w:ind w:left="-5"/>
        <w:outlineLvl w:val="1"/>
        <w:rPr>
          <w:b/>
        </w:rPr>
      </w:pPr>
      <w:r>
        <w:rPr>
          <w:b/>
        </w:rPr>
        <w:t xml:space="preserve">                                          </w:t>
      </w:r>
      <w:r>
        <w:rPr>
          <w:b/>
        </w:rPr>
        <w:tab/>
      </w:r>
      <w:r>
        <w:rPr>
          <w:b/>
        </w:rPr>
        <w:tab/>
      </w:r>
    </w:p>
    <w:p w:rsidR="00EA09F1" w:rsidRDefault="00EA09F1" w:rsidP="00EA09F1">
      <w:pPr>
        <w:spacing w:after="9" w:line="238" w:lineRule="auto"/>
        <w:ind w:left="2124" w:right="8421"/>
      </w:pPr>
    </w:p>
    <w:p w:rsidR="00EA09F1" w:rsidRDefault="00EA09F1" w:rsidP="00EA09F1">
      <w:pPr>
        <w:spacing w:after="9" w:line="238" w:lineRule="auto"/>
        <w:ind w:left="2124" w:right="8421"/>
      </w:pPr>
    </w:p>
    <w:p w:rsidR="00EA09F1" w:rsidRDefault="00EA09F1" w:rsidP="00EA09F1">
      <w:pPr>
        <w:spacing w:after="9" w:line="238" w:lineRule="auto"/>
        <w:ind w:left="2124" w:right="8421"/>
      </w:pPr>
    </w:p>
    <w:p w:rsidR="00EA09F1" w:rsidRDefault="00EA09F1" w:rsidP="00EA09F1">
      <w:pPr>
        <w:spacing w:after="9" w:line="238" w:lineRule="auto"/>
        <w:ind w:left="2124" w:right="8421"/>
      </w:pPr>
    </w:p>
    <w:p w:rsidR="00EA09F1" w:rsidRDefault="00EA09F1" w:rsidP="00EA09F1">
      <w:pPr>
        <w:spacing w:after="9" w:line="238" w:lineRule="auto"/>
        <w:ind w:left="2124" w:right="8421"/>
      </w:pPr>
    </w:p>
    <w:p w:rsidR="00EA09F1" w:rsidRDefault="00EA09F1" w:rsidP="00EA09F1">
      <w:pPr>
        <w:spacing w:after="9" w:line="238" w:lineRule="auto"/>
        <w:ind w:left="2124" w:right="8421"/>
      </w:pPr>
    </w:p>
    <w:p w:rsidR="00EA09F1" w:rsidRDefault="00EA09F1" w:rsidP="00EA09F1">
      <w:pPr>
        <w:spacing w:after="9" w:line="238" w:lineRule="auto"/>
        <w:ind w:left="2124" w:right="8421"/>
      </w:pPr>
    </w:p>
    <w:p w:rsidR="00F67BFF" w:rsidRDefault="00F67BFF" w:rsidP="00EA09F1">
      <w:pPr>
        <w:spacing w:after="9" w:line="238" w:lineRule="auto"/>
        <w:ind w:left="2124" w:right="8421"/>
      </w:pPr>
    </w:p>
    <w:p w:rsidR="00F67BFF" w:rsidRDefault="00F67BFF" w:rsidP="00EA09F1">
      <w:pPr>
        <w:spacing w:after="9" w:line="238" w:lineRule="auto"/>
        <w:ind w:left="2124" w:right="8421"/>
      </w:pPr>
    </w:p>
    <w:p w:rsidR="00F67BFF" w:rsidRDefault="00F67BFF" w:rsidP="00EA09F1">
      <w:pPr>
        <w:spacing w:after="9" w:line="238" w:lineRule="auto"/>
        <w:ind w:left="2124" w:right="8421"/>
      </w:pPr>
    </w:p>
    <w:p w:rsidR="00F67BFF" w:rsidRDefault="00F67BFF" w:rsidP="00EA09F1">
      <w:pPr>
        <w:spacing w:after="9" w:line="238" w:lineRule="auto"/>
        <w:ind w:left="2124" w:right="8421"/>
      </w:pPr>
    </w:p>
    <w:p w:rsidR="00F67BFF" w:rsidRDefault="00F67BFF" w:rsidP="00EA09F1">
      <w:pPr>
        <w:spacing w:after="9" w:line="238" w:lineRule="auto"/>
        <w:ind w:left="2124" w:right="8421"/>
      </w:pPr>
    </w:p>
    <w:tbl>
      <w:tblPr>
        <w:tblStyle w:val="TableGrid"/>
        <w:tblpPr w:vertAnchor="text" w:horzAnchor="margin" w:tblpXSpec="center" w:tblpY="181"/>
        <w:tblOverlap w:val="never"/>
        <w:tblW w:w="6516" w:type="dxa"/>
        <w:tblInd w:w="0" w:type="dxa"/>
        <w:tblCellMar>
          <w:top w:w="29" w:type="dxa"/>
          <w:left w:w="107" w:type="dxa"/>
          <w:right w:w="115" w:type="dxa"/>
        </w:tblCellMar>
        <w:tblLook w:val="04A0" w:firstRow="1" w:lastRow="0" w:firstColumn="1" w:lastColumn="0" w:noHBand="0" w:noVBand="1"/>
      </w:tblPr>
      <w:tblGrid>
        <w:gridCol w:w="1768"/>
        <w:gridCol w:w="1775"/>
        <w:gridCol w:w="1771"/>
        <w:gridCol w:w="1202"/>
      </w:tblGrid>
      <w:tr w:rsidR="00EA09F1" w:rsidRPr="00D1298B" w:rsidTr="00EA09F1">
        <w:trPr>
          <w:trHeight w:val="814"/>
        </w:trPr>
        <w:tc>
          <w:tcPr>
            <w:tcW w:w="1768" w:type="dxa"/>
            <w:tcBorders>
              <w:top w:val="single" w:sz="4" w:space="0" w:color="000000"/>
              <w:left w:val="single" w:sz="4" w:space="0" w:color="000000"/>
              <w:bottom w:val="single" w:sz="4" w:space="0" w:color="000000"/>
              <w:right w:val="single" w:sz="4" w:space="0" w:color="000000"/>
            </w:tcBorders>
            <w:shd w:val="clear" w:color="auto" w:fill="00B050"/>
          </w:tcPr>
          <w:p w:rsidR="00EA09F1" w:rsidRPr="00D1298B" w:rsidRDefault="00EA09F1" w:rsidP="00EA09F1">
            <w:pPr>
              <w:spacing w:after="0"/>
            </w:pPr>
            <w:r w:rsidRPr="00D1298B">
              <w:rPr>
                <w:b/>
              </w:rPr>
              <w:t xml:space="preserve">VERDE </w:t>
            </w:r>
          </w:p>
          <w:p w:rsidR="00EA09F1" w:rsidRPr="00D1298B" w:rsidRDefault="00EA09F1" w:rsidP="00EA09F1">
            <w:pPr>
              <w:spacing w:after="0"/>
            </w:pPr>
            <w:r w:rsidRPr="00D1298B">
              <w:t xml:space="preserve">Rischio trascurabile </w:t>
            </w:r>
          </w:p>
        </w:tc>
        <w:tc>
          <w:tcPr>
            <w:tcW w:w="1775" w:type="dxa"/>
            <w:tcBorders>
              <w:top w:val="single" w:sz="4" w:space="0" w:color="000000"/>
              <w:left w:val="single" w:sz="4" w:space="0" w:color="000000"/>
              <w:bottom w:val="single" w:sz="4" w:space="0" w:color="000000"/>
              <w:right w:val="single" w:sz="4" w:space="0" w:color="000000"/>
            </w:tcBorders>
          </w:tcPr>
          <w:p w:rsidR="00EA09F1" w:rsidRPr="00D1298B" w:rsidRDefault="00EA09F1" w:rsidP="00EA09F1">
            <w:pPr>
              <w:spacing w:after="0"/>
              <w:ind w:left="9"/>
              <w:jc w:val="center"/>
            </w:pPr>
            <w:r w:rsidRPr="00D1298B">
              <w:t xml:space="preserve">1 </w:t>
            </w:r>
          </w:p>
        </w:tc>
        <w:tc>
          <w:tcPr>
            <w:tcW w:w="1771" w:type="dxa"/>
            <w:tcBorders>
              <w:top w:val="single" w:sz="4" w:space="0" w:color="000000"/>
              <w:left w:val="single" w:sz="4" w:space="0" w:color="000000"/>
              <w:bottom w:val="single" w:sz="4" w:space="0" w:color="000000"/>
              <w:right w:val="single" w:sz="4" w:space="0" w:color="000000"/>
            </w:tcBorders>
          </w:tcPr>
          <w:p w:rsidR="00EA09F1" w:rsidRPr="00D1298B" w:rsidRDefault="00EA09F1" w:rsidP="00EA09F1">
            <w:pPr>
              <w:spacing w:after="0"/>
              <w:ind w:left="5"/>
              <w:jc w:val="center"/>
            </w:pPr>
            <w:r w:rsidRPr="00D1298B">
              <w:t xml:space="preserve">2 </w:t>
            </w:r>
          </w:p>
        </w:tc>
        <w:tc>
          <w:tcPr>
            <w:tcW w:w="1202" w:type="dxa"/>
            <w:tcBorders>
              <w:top w:val="single" w:sz="4" w:space="0" w:color="000000"/>
              <w:left w:val="single" w:sz="4" w:space="0" w:color="000000"/>
              <w:bottom w:val="single" w:sz="4" w:space="0" w:color="000000"/>
              <w:right w:val="single" w:sz="4" w:space="0" w:color="000000"/>
            </w:tcBorders>
          </w:tcPr>
          <w:p w:rsidR="00EA09F1" w:rsidRPr="00D1298B" w:rsidRDefault="00EA09F1" w:rsidP="00EA09F1">
            <w:pPr>
              <w:spacing w:after="0"/>
              <w:ind w:left="8"/>
              <w:jc w:val="center"/>
            </w:pPr>
            <w:r w:rsidRPr="00D1298B">
              <w:t xml:space="preserve">3 </w:t>
            </w:r>
          </w:p>
        </w:tc>
      </w:tr>
      <w:tr w:rsidR="00EA09F1" w:rsidRPr="00D1298B" w:rsidTr="00EA09F1">
        <w:trPr>
          <w:trHeight w:val="715"/>
        </w:trPr>
        <w:tc>
          <w:tcPr>
            <w:tcW w:w="1768" w:type="dxa"/>
            <w:tcBorders>
              <w:top w:val="single" w:sz="4" w:space="0" w:color="000000"/>
              <w:left w:val="single" w:sz="4" w:space="0" w:color="000000"/>
              <w:bottom w:val="single" w:sz="4" w:space="0" w:color="000000"/>
              <w:right w:val="single" w:sz="4" w:space="0" w:color="000000"/>
            </w:tcBorders>
            <w:shd w:val="clear" w:color="auto" w:fill="92D050"/>
          </w:tcPr>
          <w:p w:rsidR="00EA09F1" w:rsidRPr="00D1298B" w:rsidRDefault="00EA09F1" w:rsidP="00EA09F1">
            <w:pPr>
              <w:spacing w:after="0"/>
            </w:pPr>
            <w:r w:rsidRPr="00D1298B">
              <w:rPr>
                <w:b/>
              </w:rPr>
              <w:t xml:space="preserve">VERDE CHIARO </w:t>
            </w:r>
          </w:p>
          <w:p w:rsidR="00EA09F1" w:rsidRPr="00D1298B" w:rsidRDefault="00EA09F1" w:rsidP="00EA09F1">
            <w:pPr>
              <w:spacing w:after="0"/>
            </w:pPr>
            <w:r w:rsidRPr="00D1298B">
              <w:t xml:space="preserve">Rischio basso </w:t>
            </w:r>
          </w:p>
        </w:tc>
        <w:tc>
          <w:tcPr>
            <w:tcW w:w="1775" w:type="dxa"/>
            <w:tcBorders>
              <w:top w:val="single" w:sz="4" w:space="0" w:color="000000"/>
              <w:left w:val="single" w:sz="4" w:space="0" w:color="000000"/>
              <w:bottom w:val="single" w:sz="4" w:space="0" w:color="000000"/>
              <w:right w:val="single" w:sz="4" w:space="0" w:color="000000"/>
            </w:tcBorders>
          </w:tcPr>
          <w:p w:rsidR="00EA09F1" w:rsidRPr="00D1298B" w:rsidRDefault="00EA09F1" w:rsidP="00EA09F1">
            <w:pPr>
              <w:spacing w:after="0"/>
              <w:ind w:left="9"/>
              <w:jc w:val="center"/>
            </w:pPr>
            <w:r w:rsidRPr="00D1298B">
              <w:t xml:space="preserve">4 </w:t>
            </w:r>
          </w:p>
        </w:tc>
        <w:tc>
          <w:tcPr>
            <w:tcW w:w="1771" w:type="dxa"/>
            <w:tcBorders>
              <w:top w:val="single" w:sz="4" w:space="0" w:color="000000"/>
              <w:left w:val="single" w:sz="4" w:space="0" w:color="000000"/>
              <w:bottom w:val="single" w:sz="4" w:space="0" w:color="000000"/>
              <w:right w:val="single" w:sz="4" w:space="0" w:color="000000"/>
            </w:tcBorders>
          </w:tcPr>
          <w:p w:rsidR="00EA09F1" w:rsidRPr="00D1298B" w:rsidRDefault="00EA09F1" w:rsidP="00EA09F1">
            <w:pPr>
              <w:spacing w:after="0"/>
              <w:ind w:left="5"/>
              <w:jc w:val="center"/>
            </w:pPr>
            <w:r w:rsidRPr="00D1298B">
              <w:t xml:space="preserve">5 </w:t>
            </w:r>
          </w:p>
        </w:tc>
        <w:tc>
          <w:tcPr>
            <w:tcW w:w="1202" w:type="dxa"/>
            <w:tcBorders>
              <w:top w:val="single" w:sz="4" w:space="0" w:color="000000"/>
              <w:left w:val="single" w:sz="4" w:space="0" w:color="000000"/>
              <w:bottom w:val="single" w:sz="4" w:space="0" w:color="000000"/>
              <w:right w:val="single" w:sz="4" w:space="0" w:color="000000"/>
            </w:tcBorders>
          </w:tcPr>
          <w:p w:rsidR="00EA09F1" w:rsidRPr="00D1298B" w:rsidRDefault="00EA09F1" w:rsidP="00EA09F1">
            <w:pPr>
              <w:spacing w:after="0"/>
              <w:ind w:left="56"/>
              <w:jc w:val="center"/>
            </w:pPr>
            <w:r w:rsidRPr="00D1298B">
              <w:t xml:space="preserve"> </w:t>
            </w:r>
          </w:p>
        </w:tc>
      </w:tr>
      <w:tr w:rsidR="00EA09F1" w:rsidRPr="00D1298B" w:rsidTr="00EA09F1">
        <w:trPr>
          <w:trHeight w:val="670"/>
        </w:trPr>
        <w:tc>
          <w:tcPr>
            <w:tcW w:w="1768" w:type="dxa"/>
            <w:tcBorders>
              <w:top w:val="single" w:sz="4" w:space="0" w:color="000000"/>
              <w:left w:val="single" w:sz="4" w:space="0" w:color="000000"/>
              <w:bottom w:val="single" w:sz="4" w:space="0" w:color="000000"/>
              <w:right w:val="single" w:sz="4" w:space="0" w:color="000000"/>
            </w:tcBorders>
            <w:shd w:val="clear" w:color="auto" w:fill="FFFF00"/>
          </w:tcPr>
          <w:p w:rsidR="00EA09F1" w:rsidRPr="00D1298B" w:rsidRDefault="00EA09F1" w:rsidP="00EA09F1">
            <w:pPr>
              <w:spacing w:after="0"/>
            </w:pPr>
            <w:r w:rsidRPr="00D1298B">
              <w:rPr>
                <w:b/>
              </w:rPr>
              <w:t xml:space="preserve">GIALLO </w:t>
            </w:r>
          </w:p>
          <w:p w:rsidR="00EA09F1" w:rsidRPr="00D1298B" w:rsidRDefault="00EA09F1" w:rsidP="00EA09F1">
            <w:pPr>
              <w:spacing w:after="0"/>
            </w:pPr>
            <w:r w:rsidRPr="00D1298B">
              <w:t xml:space="preserve">Rischio medio </w:t>
            </w:r>
          </w:p>
        </w:tc>
        <w:tc>
          <w:tcPr>
            <w:tcW w:w="1775" w:type="dxa"/>
            <w:tcBorders>
              <w:top w:val="single" w:sz="4" w:space="0" w:color="000000"/>
              <w:left w:val="single" w:sz="4" w:space="0" w:color="000000"/>
              <w:bottom w:val="single" w:sz="4" w:space="0" w:color="000000"/>
              <w:right w:val="single" w:sz="4" w:space="0" w:color="000000"/>
            </w:tcBorders>
          </w:tcPr>
          <w:p w:rsidR="00EA09F1" w:rsidRPr="00D1298B" w:rsidRDefault="00EA09F1" w:rsidP="00EA09F1">
            <w:pPr>
              <w:spacing w:after="0"/>
              <w:ind w:left="9"/>
              <w:jc w:val="center"/>
            </w:pPr>
            <w:r w:rsidRPr="00D1298B">
              <w:t xml:space="preserve">6 </w:t>
            </w:r>
          </w:p>
        </w:tc>
        <w:tc>
          <w:tcPr>
            <w:tcW w:w="1771" w:type="dxa"/>
            <w:tcBorders>
              <w:top w:val="single" w:sz="4" w:space="0" w:color="000000"/>
              <w:left w:val="single" w:sz="4" w:space="0" w:color="000000"/>
              <w:bottom w:val="single" w:sz="4" w:space="0" w:color="000000"/>
              <w:right w:val="single" w:sz="4" w:space="0" w:color="000000"/>
            </w:tcBorders>
          </w:tcPr>
          <w:p w:rsidR="00EA09F1" w:rsidRPr="00D1298B" w:rsidRDefault="00EA09F1" w:rsidP="00EA09F1">
            <w:pPr>
              <w:spacing w:after="0"/>
              <w:ind w:left="5"/>
              <w:jc w:val="center"/>
            </w:pPr>
            <w:r w:rsidRPr="00D1298B">
              <w:t xml:space="preserve">8 </w:t>
            </w:r>
          </w:p>
        </w:tc>
        <w:tc>
          <w:tcPr>
            <w:tcW w:w="1202" w:type="dxa"/>
            <w:tcBorders>
              <w:top w:val="single" w:sz="4" w:space="0" w:color="000000"/>
              <w:left w:val="single" w:sz="4" w:space="0" w:color="000000"/>
              <w:bottom w:val="single" w:sz="4" w:space="0" w:color="000000"/>
              <w:right w:val="single" w:sz="4" w:space="0" w:color="000000"/>
            </w:tcBorders>
          </w:tcPr>
          <w:p w:rsidR="00EA09F1" w:rsidRPr="00D1298B" w:rsidRDefault="00EA09F1" w:rsidP="00EA09F1">
            <w:pPr>
              <w:spacing w:after="0"/>
              <w:ind w:left="8"/>
              <w:jc w:val="center"/>
            </w:pPr>
            <w:r w:rsidRPr="00D1298B">
              <w:t xml:space="preserve">9 </w:t>
            </w:r>
          </w:p>
        </w:tc>
      </w:tr>
      <w:tr w:rsidR="00EA09F1" w:rsidRPr="00D1298B" w:rsidTr="00EA09F1">
        <w:trPr>
          <w:trHeight w:val="713"/>
        </w:trPr>
        <w:tc>
          <w:tcPr>
            <w:tcW w:w="1768" w:type="dxa"/>
            <w:tcBorders>
              <w:top w:val="single" w:sz="4" w:space="0" w:color="000000"/>
              <w:left w:val="single" w:sz="4" w:space="0" w:color="000000"/>
              <w:bottom w:val="single" w:sz="4" w:space="0" w:color="000000"/>
              <w:right w:val="single" w:sz="4" w:space="0" w:color="000000"/>
            </w:tcBorders>
            <w:shd w:val="clear" w:color="auto" w:fill="FFC000"/>
          </w:tcPr>
          <w:p w:rsidR="00EA09F1" w:rsidRPr="00D1298B" w:rsidRDefault="00EA09F1" w:rsidP="00EA09F1">
            <w:pPr>
              <w:spacing w:after="0"/>
            </w:pPr>
            <w:r w:rsidRPr="00D1298B">
              <w:rPr>
                <w:b/>
              </w:rPr>
              <w:t xml:space="preserve">ARANCIONE </w:t>
            </w:r>
          </w:p>
          <w:p w:rsidR="00EA09F1" w:rsidRPr="00D1298B" w:rsidRDefault="00EA09F1" w:rsidP="00EA09F1">
            <w:pPr>
              <w:spacing w:after="0"/>
            </w:pPr>
            <w:r w:rsidRPr="00D1298B">
              <w:t xml:space="preserve">Rischio rilevante </w:t>
            </w:r>
          </w:p>
        </w:tc>
        <w:tc>
          <w:tcPr>
            <w:tcW w:w="1775" w:type="dxa"/>
            <w:tcBorders>
              <w:top w:val="single" w:sz="4" w:space="0" w:color="000000"/>
              <w:left w:val="single" w:sz="4" w:space="0" w:color="000000"/>
              <w:bottom w:val="single" w:sz="4" w:space="0" w:color="000000"/>
              <w:right w:val="single" w:sz="4" w:space="0" w:color="000000"/>
            </w:tcBorders>
          </w:tcPr>
          <w:p w:rsidR="00EA09F1" w:rsidRPr="00D1298B" w:rsidRDefault="00EA09F1" w:rsidP="00EA09F1">
            <w:pPr>
              <w:spacing w:after="0"/>
              <w:ind w:left="6"/>
              <w:jc w:val="center"/>
            </w:pPr>
            <w:r w:rsidRPr="00D1298B">
              <w:t xml:space="preserve">10 </w:t>
            </w:r>
          </w:p>
        </w:tc>
        <w:tc>
          <w:tcPr>
            <w:tcW w:w="1771" w:type="dxa"/>
            <w:tcBorders>
              <w:top w:val="single" w:sz="4" w:space="0" w:color="000000"/>
              <w:left w:val="single" w:sz="4" w:space="0" w:color="000000"/>
              <w:bottom w:val="single" w:sz="4" w:space="0" w:color="000000"/>
              <w:right w:val="single" w:sz="4" w:space="0" w:color="000000"/>
            </w:tcBorders>
          </w:tcPr>
          <w:p w:rsidR="00EA09F1" w:rsidRPr="00D1298B" w:rsidRDefault="00EA09F1" w:rsidP="00EA09F1">
            <w:pPr>
              <w:spacing w:after="0"/>
              <w:ind w:left="3"/>
              <w:jc w:val="center"/>
            </w:pPr>
            <w:r w:rsidRPr="00D1298B">
              <w:t xml:space="preserve">12 </w:t>
            </w:r>
          </w:p>
        </w:tc>
        <w:tc>
          <w:tcPr>
            <w:tcW w:w="1202" w:type="dxa"/>
            <w:tcBorders>
              <w:top w:val="single" w:sz="4" w:space="0" w:color="000000"/>
              <w:left w:val="single" w:sz="4" w:space="0" w:color="000000"/>
              <w:bottom w:val="single" w:sz="4" w:space="0" w:color="000000"/>
              <w:right w:val="single" w:sz="4" w:space="0" w:color="000000"/>
            </w:tcBorders>
          </w:tcPr>
          <w:p w:rsidR="00EA09F1" w:rsidRPr="00D1298B" w:rsidRDefault="00EA09F1" w:rsidP="00EA09F1">
            <w:pPr>
              <w:spacing w:after="0"/>
              <w:ind w:left="56"/>
              <w:jc w:val="center"/>
            </w:pPr>
            <w:r w:rsidRPr="00D1298B">
              <w:t xml:space="preserve"> </w:t>
            </w:r>
          </w:p>
        </w:tc>
      </w:tr>
      <w:tr w:rsidR="00EA09F1" w:rsidRPr="00D1298B" w:rsidTr="00EA09F1">
        <w:trPr>
          <w:trHeight w:val="714"/>
        </w:trPr>
        <w:tc>
          <w:tcPr>
            <w:tcW w:w="1768" w:type="dxa"/>
            <w:tcBorders>
              <w:top w:val="single" w:sz="4" w:space="0" w:color="000000"/>
              <w:left w:val="single" w:sz="4" w:space="0" w:color="000000"/>
              <w:bottom w:val="single" w:sz="4" w:space="0" w:color="000000"/>
              <w:right w:val="single" w:sz="4" w:space="0" w:color="000000"/>
            </w:tcBorders>
            <w:shd w:val="clear" w:color="auto" w:fill="FF0000"/>
          </w:tcPr>
          <w:p w:rsidR="00EA09F1" w:rsidRPr="00D1298B" w:rsidRDefault="00EA09F1" w:rsidP="00EA09F1">
            <w:pPr>
              <w:spacing w:after="0"/>
            </w:pPr>
            <w:r w:rsidRPr="00D1298B">
              <w:rPr>
                <w:b/>
              </w:rPr>
              <w:t xml:space="preserve">ROSSO  </w:t>
            </w:r>
          </w:p>
          <w:p w:rsidR="00EA09F1" w:rsidRPr="00D1298B" w:rsidRDefault="00EA09F1" w:rsidP="00EA09F1">
            <w:pPr>
              <w:spacing w:after="0"/>
            </w:pPr>
            <w:r w:rsidRPr="00D1298B">
              <w:t xml:space="preserve">Rischio critico </w:t>
            </w:r>
          </w:p>
        </w:tc>
        <w:tc>
          <w:tcPr>
            <w:tcW w:w="1775" w:type="dxa"/>
            <w:tcBorders>
              <w:top w:val="single" w:sz="4" w:space="0" w:color="000000"/>
              <w:left w:val="single" w:sz="4" w:space="0" w:color="000000"/>
              <w:bottom w:val="single" w:sz="4" w:space="0" w:color="000000"/>
              <w:right w:val="single" w:sz="4" w:space="0" w:color="000000"/>
            </w:tcBorders>
          </w:tcPr>
          <w:p w:rsidR="00EA09F1" w:rsidRPr="00D1298B" w:rsidRDefault="00EA09F1" w:rsidP="00EA09F1">
            <w:pPr>
              <w:spacing w:after="0"/>
              <w:ind w:left="6"/>
              <w:jc w:val="center"/>
            </w:pPr>
            <w:r w:rsidRPr="00D1298B">
              <w:t xml:space="preserve">15 </w:t>
            </w:r>
          </w:p>
        </w:tc>
        <w:tc>
          <w:tcPr>
            <w:tcW w:w="1771" w:type="dxa"/>
            <w:tcBorders>
              <w:top w:val="single" w:sz="4" w:space="0" w:color="000000"/>
              <w:left w:val="single" w:sz="4" w:space="0" w:color="000000"/>
              <w:bottom w:val="single" w:sz="4" w:space="0" w:color="000000"/>
              <w:right w:val="single" w:sz="4" w:space="0" w:color="000000"/>
            </w:tcBorders>
          </w:tcPr>
          <w:p w:rsidR="00EA09F1" w:rsidRPr="00D1298B" w:rsidRDefault="00EA09F1" w:rsidP="00EA09F1">
            <w:pPr>
              <w:spacing w:after="0"/>
              <w:ind w:left="3"/>
              <w:jc w:val="center"/>
            </w:pPr>
            <w:r w:rsidRPr="00D1298B">
              <w:t xml:space="preserve">20 </w:t>
            </w:r>
          </w:p>
        </w:tc>
        <w:tc>
          <w:tcPr>
            <w:tcW w:w="1202" w:type="dxa"/>
            <w:tcBorders>
              <w:top w:val="single" w:sz="4" w:space="0" w:color="000000"/>
              <w:left w:val="single" w:sz="4" w:space="0" w:color="000000"/>
              <w:bottom w:val="single" w:sz="4" w:space="0" w:color="000000"/>
              <w:right w:val="single" w:sz="4" w:space="0" w:color="000000"/>
            </w:tcBorders>
          </w:tcPr>
          <w:p w:rsidR="00EA09F1" w:rsidRPr="00D1298B" w:rsidRDefault="00EA09F1" w:rsidP="00EA09F1">
            <w:pPr>
              <w:spacing w:after="0"/>
              <w:jc w:val="center"/>
            </w:pPr>
            <w:r w:rsidRPr="00D1298B">
              <w:t xml:space="preserve">25 </w:t>
            </w:r>
          </w:p>
        </w:tc>
      </w:tr>
    </w:tbl>
    <w:p w:rsidR="00EA09F1" w:rsidRDefault="00EA09F1" w:rsidP="00EA09F1">
      <w:pPr>
        <w:spacing w:after="9" w:line="238" w:lineRule="auto"/>
        <w:ind w:left="2124" w:right="8421" w:firstLine="0"/>
        <w:jc w:val="left"/>
      </w:pPr>
    </w:p>
    <w:p w:rsidR="00EA09F1" w:rsidRDefault="00EA09F1" w:rsidP="00EA09F1">
      <w:pPr>
        <w:spacing w:after="9" w:line="238" w:lineRule="auto"/>
        <w:ind w:left="2124" w:right="8421" w:firstLine="0"/>
        <w:jc w:val="left"/>
      </w:pPr>
    </w:p>
    <w:p w:rsidR="00EA09F1" w:rsidRDefault="00EA09F1" w:rsidP="00EA09F1">
      <w:pPr>
        <w:spacing w:after="9" w:line="238" w:lineRule="auto"/>
        <w:ind w:left="2124" w:right="8421" w:firstLine="0"/>
        <w:jc w:val="left"/>
      </w:pPr>
    </w:p>
    <w:p w:rsidR="00F67BFF" w:rsidRDefault="00F67BFF" w:rsidP="00EA09F1">
      <w:pPr>
        <w:spacing w:after="9" w:line="238" w:lineRule="auto"/>
        <w:ind w:left="2124" w:right="8421" w:firstLine="0"/>
        <w:jc w:val="left"/>
      </w:pPr>
    </w:p>
    <w:p w:rsidR="00F67BFF" w:rsidRDefault="00F67BFF" w:rsidP="00EA09F1">
      <w:pPr>
        <w:spacing w:after="9" w:line="238" w:lineRule="auto"/>
        <w:ind w:left="2124" w:right="8421" w:firstLine="0"/>
        <w:jc w:val="left"/>
      </w:pPr>
    </w:p>
    <w:p w:rsidR="00F67BFF" w:rsidRDefault="00F67BFF" w:rsidP="00EA09F1">
      <w:pPr>
        <w:spacing w:after="9" w:line="238" w:lineRule="auto"/>
        <w:ind w:left="2124" w:right="8421" w:firstLine="0"/>
        <w:jc w:val="left"/>
      </w:pPr>
    </w:p>
    <w:p w:rsidR="00F67BFF" w:rsidRDefault="00F67BFF" w:rsidP="00EA09F1">
      <w:pPr>
        <w:spacing w:after="9" w:line="238" w:lineRule="auto"/>
        <w:ind w:left="2124" w:right="8421" w:firstLine="0"/>
        <w:jc w:val="left"/>
      </w:pPr>
    </w:p>
    <w:p w:rsidR="00F67BFF" w:rsidRDefault="00F67BFF" w:rsidP="00EA09F1">
      <w:pPr>
        <w:spacing w:after="9" w:line="238" w:lineRule="auto"/>
        <w:ind w:left="2124" w:right="8421" w:firstLine="0"/>
        <w:jc w:val="left"/>
      </w:pPr>
    </w:p>
    <w:p w:rsidR="00F67BFF" w:rsidRDefault="00F67BFF" w:rsidP="00EA09F1">
      <w:pPr>
        <w:spacing w:after="9" w:line="238" w:lineRule="auto"/>
        <w:ind w:left="2124" w:right="8421" w:firstLine="0"/>
        <w:jc w:val="left"/>
      </w:pPr>
    </w:p>
    <w:p w:rsidR="00F67BFF" w:rsidRDefault="00F67BFF" w:rsidP="00EA09F1">
      <w:pPr>
        <w:spacing w:after="9" w:line="238" w:lineRule="auto"/>
        <w:ind w:left="2124" w:right="8421" w:firstLine="0"/>
        <w:jc w:val="left"/>
      </w:pPr>
    </w:p>
    <w:p w:rsidR="00F67BFF" w:rsidRDefault="00F67BFF" w:rsidP="00D66DE2">
      <w:pPr>
        <w:spacing w:after="9" w:line="238" w:lineRule="auto"/>
        <w:ind w:left="0" w:right="8421" w:firstLine="0"/>
      </w:pPr>
    </w:p>
    <w:p w:rsidR="00F67BFF" w:rsidRDefault="00F67BFF" w:rsidP="00D66DE2">
      <w:pPr>
        <w:spacing w:after="9" w:line="238" w:lineRule="auto"/>
        <w:ind w:left="0" w:right="8421" w:firstLine="0"/>
      </w:pPr>
    </w:p>
    <w:p w:rsidR="00F67BFF" w:rsidRDefault="00F67BFF" w:rsidP="00D66DE2">
      <w:pPr>
        <w:spacing w:after="9" w:line="238" w:lineRule="auto"/>
        <w:ind w:left="0" w:right="8421" w:firstLine="0"/>
      </w:pPr>
    </w:p>
    <w:p w:rsidR="00F67BFF" w:rsidRDefault="00F67BFF" w:rsidP="00D66DE2">
      <w:pPr>
        <w:spacing w:after="9" w:line="238" w:lineRule="auto"/>
        <w:ind w:left="0" w:right="8421" w:firstLine="0"/>
      </w:pPr>
    </w:p>
    <w:p w:rsidR="00F67BFF" w:rsidRDefault="00F67BFF" w:rsidP="00D66DE2">
      <w:pPr>
        <w:spacing w:after="9" w:line="238" w:lineRule="auto"/>
        <w:ind w:left="0" w:right="8421" w:firstLine="0"/>
      </w:pPr>
    </w:p>
    <w:p w:rsidR="00F67BFF" w:rsidRDefault="00F67BFF" w:rsidP="00D66DE2">
      <w:pPr>
        <w:spacing w:after="9" w:line="238" w:lineRule="auto"/>
        <w:ind w:left="0" w:right="8421" w:firstLine="0"/>
      </w:pPr>
    </w:p>
    <w:p w:rsidR="009A67B2" w:rsidRDefault="009A67B2" w:rsidP="00D66DE2">
      <w:pPr>
        <w:spacing w:after="0" w:line="240" w:lineRule="auto"/>
        <w:ind w:left="0" w:firstLine="0"/>
      </w:pPr>
    </w:p>
    <w:p w:rsidR="009A67B2" w:rsidRDefault="00EB6AD7">
      <w:pPr>
        <w:spacing w:after="0" w:line="259" w:lineRule="auto"/>
        <w:ind w:left="0" w:firstLine="0"/>
        <w:jc w:val="left"/>
      </w:pPr>
      <w:r>
        <w:t xml:space="preserve"> </w:t>
      </w:r>
    </w:p>
    <w:p w:rsidR="009A67B2" w:rsidRDefault="009A67B2">
      <w:pPr>
        <w:spacing w:after="0" w:line="259" w:lineRule="auto"/>
        <w:ind w:left="0" w:firstLine="0"/>
        <w:jc w:val="left"/>
      </w:pPr>
    </w:p>
    <w:p w:rsidR="009A67B2" w:rsidRDefault="00EB6AD7">
      <w:pPr>
        <w:spacing w:after="0" w:line="259" w:lineRule="auto"/>
        <w:ind w:left="0" w:firstLine="0"/>
        <w:jc w:val="left"/>
      </w:pPr>
      <w:r>
        <w:t xml:space="preserve"> </w:t>
      </w:r>
    </w:p>
    <w:p w:rsidR="009A67B2" w:rsidRDefault="00F67BFF">
      <w:pPr>
        <w:spacing w:after="0" w:line="259" w:lineRule="auto"/>
        <w:ind w:left="0" w:firstLine="0"/>
        <w:jc w:val="left"/>
      </w:pPr>
      <w:r>
        <w:t>Si allegano le schede di valutazione del rischio per ciascuna delle  4 Aree</w:t>
      </w:r>
      <w:r w:rsidR="00EB6AD7">
        <w:t xml:space="preserve"> </w:t>
      </w:r>
    </w:p>
    <w:p w:rsidR="00D435AA" w:rsidRDefault="00D435AA">
      <w:pPr>
        <w:spacing w:after="0" w:line="259" w:lineRule="auto"/>
        <w:ind w:left="0" w:firstLine="0"/>
        <w:jc w:val="left"/>
        <w:rPr>
          <w:b/>
        </w:rPr>
      </w:pPr>
    </w:p>
    <w:p w:rsidR="00D435AA" w:rsidRDefault="00D435AA">
      <w:pPr>
        <w:spacing w:after="0" w:line="259" w:lineRule="auto"/>
        <w:ind w:left="0" w:firstLine="0"/>
        <w:jc w:val="left"/>
        <w:rPr>
          <w:b/>
        </w:rPr>
      </w:pPr>
    </w:p>
    <w:p w:rsidR="00D435AA" w:rsidRDefault="00D435AA">
      <w:pPr>
        <w:spacing w:after="0" w:line="259" w:lineRule="auto"/>
        <w:ind w:left="0" w:firstLine="0"/>
        <w:jc w:val="left"/>
        <w:rPr>
          <w:b/>
        </w:rPr>
      </w:pPr>
    </w:p>
    <w:p w:rsidR="00D435AA" w:rsidRDefault="00D435AA">
      <w:pPr>
        <w:spacing w:after="0" w:line="259" w:lineRule="auto"/>
        <w:ind w:left="0" w:firstLine="0"/>
        <w:jc w:val="left"/>
        <w:rPr>
          <w:b/>
        </w:rPr>
      </w:pPr>
    </w:p>
    <w:p w:rsidR="00D435AA" w:rsidRDefault="00D435AA">
      <w:pPr>
        <w:spacing w:after="0" w:line="259" w:lineRule="auto"/>
        <w:ind w:left="0" w:firstLine="0"/>
        <w:jc w:val="left"/>
        <w:rPr>
          <w:b/>
        </w:rPr>
      </w:pPr>
    </w:p>
    <w:p w:rsidR="00D435AA" w:rsidRDefault="00D435AA">
      <w:pPr>
        <w:spacing w:after="0" w:line="259" w:lineRule="auto"/>
        <w:ind w:left="0" w:firstLine="0"/>
        <w:jc w:val="left"/>
        <w:rPr>
          <w:b/>
        </w:rPr>
      </w:pPr>
    </w:p>
    <w:p w:rsidR="00D435AA" w:rsidRDefault="00D435AA">
      <w:pPr>
        <w:spacing w:after="0" w:line="259" w:lineRule="auto"/>
        <w:ind w:left="0" w:firstLine="0"/>
        <w:jc w:val="left"/>
      </w:pPr>
    </w:p>
    <w:p w:rsidR="00D435AA" w:rsidRDefault="00D435AA" w:rsidP="00D435AA">
      <w:pPr>
        <w:spacing w:after="0" w:line="259" w:lineRule="auto"/>
        <w:ind w:left="0" w:firstLine="0"/>
        <w:jc w:val="left"/>
      </w:pPr>
      <w:r>
        <w:rPr>
          <w:b/>
        </w:rPr>
        <w:t xml:space="preserve"> </w:t>
      </w:r>
    </w:p>
    <w:p w:rsidR="009A67B2" w:rsidRDefault="009A67B2">
      <w:pPr>
        <w:spacing w:after="0" w:line="259" w:lineRule="auto"/>
        <w:ind w:left="0" w:firstLine="0"/>
        <w:jc w:val="left"/>
      </w:pPr>
    </w:p>
    <w:p w:rsidR="00EA09F1" w:rsidRDefault="00EA09F1">
      <w:pPr>
        <w:spacing w:after="0" w:line="259" w:lineRule="auto"/>
        <w:ind w:left="0" w:firstLine="0"/>
        <w:jc w:val="left"/>
      </w:pPr>
    </w:p>
    <w:p w:rsidR="00EA09F1" w:rsidRDefault="00EA09F1">
      <w:pPr>
        <w:spacing w:after="0" w:line="259" w:lineRule="auto"/>
        <w:ind w:left="0" w:firstLine="0"/>
        <w:jc w:val="left"/>
      </w:pPr>
    </w:p>
    <w:p w:rsidR="00EA09F1" w:rsidRDefault="00EA09F1">
      <w:pPr>
        <w:spacing w:after="0" w:line="259" w:lineRule="auto"/>
        <w:ind w:left="0" w:firstLine="0"/>
        <w:jc w:val="left"/>
      </w:pPr>
    </w:p>
    <w:p w:rsidR="00EA09F1" w:rsidRDefault="00EA09F1">
      <w:pPr>
        <w:spacing w:after="0" w:line="259" w:lineRule="auto"/>
        <w:ind w:left="0" w:firstLine="0"/>
        <w:jc w:val="left"/>
      </w:pPr>
    </w:p>
    <w:p w:rsidR="00EA09F1" w:rsidRDefault="00EA09F1">
      <w:pPr>
        <w:spacing w:after="0" w:line="259" w:lineRule="auto"/>
        <w:ind w:left="0" w:firstLine="0"/>
        <w:jc w:val="left"/>
      </w:pPr>
    </w:p>
    <w:p w:rsidR="00EA09F1" w:rsidRDefault="00EA09F1">
      <w:pPr>
        <w:spacing w:after="0" w:line="259" w:lineRule="auto"/>
        <w:ind w:left="0" w:firstLine="0"/>
        <w:jc w:val="left"/>
      </w:pPr>
    </w:p>
    <w:p w:rsidR="00EA09F1" w:rsidRDefault="00EA09F1">
      <w:pPr>
        <w:spacing w:after="0" w:line="259" w:lineRule="auto"/>
        <w:ind w:left="0" w:firstLine="0"/>
        <w:jc w:val="left"/>
      </w:pPr>
    </w:p>
    <w:p w:rsidR="00EA09F1" w:rsidRDefault="00EA09F1">
      <w:pPr>
        <w:spacing w:after="0" w:line="259" w:lineRule="auto"/>
        <w:ind w:left="0" w:firstLine="0"/>
        <w:jc w:val="left"/>
      </w:pPr>
    </w:p>
    <w:p w:rsidR="00EA09F1" w:rsidRDefault="00EA09F1">
      <w:pPr>
        <w:spacing w:after="0" w:line="259" w:lineRule="auto"/>
        <w:ind w:left="0" w:firstLine="0"/>
        <w:jc w:val="left"/>
      </w:pPr>
    </w:p>
    <w:p w:rsidR="00EA09F1" w:rsidRDefault="00EA09F1">
      <w:pPr>
        <w:spacing w:after="0" w:line="259" w:lineRule="auto"/>
        <w:ind w:left="0" w:firstLine="0"/>
        <w:jc w:val="left"/>
      </w:pPr>
    </w:p>
    <w:p w:rsidR="00EA09F1" w:rsidRDefault="00EA09F1">
      <w:pPr>
        <w:spacing w:after="0" w:line="259" w:lineRule="auto"/>
        <w:ind w:left="0" w:firstLine="0"/>
        <w:jc w:val="left"/>
      </w:pPr>
    </w:p>
    <w:p w:rsidR="00EA09F1" w:rsidRDefault="00EA09F1">
      <w:pPr>
        <w:spacing w:after="0" w:line="259" w:lineRule="auto"/>
        <w:ind w:left="0" w:firstLine="0"/>
        <w:jc w:val="left"/>
      </w:pPr>
    </w:p>
    <w:p w:rsidR="00EA09F1" w:rsidRDefault="00EA09F1">
      <w:pPr>
        <w:spacing w:after="0" w:line="259" w:lineRule="auto"/>
        <w:ind w:left="0" w:firstLine="0"/>
        <w:jc w:val="left"/>
      </w:pPr>
    </w:p>
    <w:p w:rsidR="00EA09F1" w:rsidRDefault="00EA09F1">
      <w:pPr>
        <w:spacing w:after="0" w:line="259" w:lineRule="auto"/>
        <w:ind w:left="0" w:firstLine="0"/>
        <w:jc w:val="left"/>
      </w:pPr>
    </w:p>
    <w:p w:rsidR="00EA09F1" w:rsidRDefault="00EA09F1">
      <w:pPr>
        <w:spacing w:after="0" w:line="259" w:lineRule="auto"/>
        <w:ind w:left="0" w:firstLine="0"/>
        <w:jc w:val="left"/>
      </w:pPr>
    </w:p>
    <w:p w:rsidR="00EA09F1" w:rsidRDefault="00EA09F1">
      <w:pPr>
        <w:spacing w:after="0" w:line="259" w:lineRule="auto"/>
        <w:ind w:left="0" w:firstLine="0"/>
        <w:jc w:val="left"/>
      </w:pPr>
    </w:p>
    <w:p w:rsidR="00EA09F1" w:rsidRDefault="00EA09F1">
      <w:pPr>
        <w:spacing w:after="0" w:line="259" w:lineRule="auto"/>
        <w:ind w:left="0" w:firstLine="0"/>
        <w:jc w:val="left"/>
      </w:pPr>
    </w:p>
    <w:sectPr w:rsidR="00EA09F1" w:rsidSect="00EA09F1">
      <w:footerReference w:type="even" r:id="rId8"/>
      <w:footerReference w:type="default" r:id="rId9"/>
      <w:footerReference w:type="first" r:id="rId10"/>
      <w:pgSz w:w="11900" w:h="16840"/>
      <w:pgMar w:top="1132" w:right="1330" w:bottom="1418" w:left="1138" w:header="720" w:footer="72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275" w:rsidRDefault="00C23275">
      <w:pPr>
        <w:spacing w:after="0" w:line="240" w:lineRule="auto"/>
      </w:pPr>
      <w:r>
        <w:separator/>
      </w:r>
    </w:p>
  </w:endnote>
  <w:endnote w:type="continuationSeparator" w:id="0">
    <w:p w:rsidR="00C23275" w:rsidRDefault="00C23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B2" w:rsidRDefault="00EB6AD7">
    <w:pPr>
      <w:tabs>
        <w:tab w:val="right" w:pos="14290"/>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B2" w:rsidRDefault="00EB6AD7">
    <w:pPr>
      <w:tabs>
        <w:tab w:val="right" w:pos="14290"/>
      </w:tabs>
      <w:spacing w:after="0" w:line="259" w:lineRule="auto"/>
      <w:ind w:left="0" w:firstLine="0"/>
      <w:jc w:val="left"/>
    </w:pPr>
    <w:r>
      <w:t xml:space="preserve"> </w:t>
    </w:r>
    <w:r>
      <w:tab/>
    </w:r>
    <w:r>
      <w:fldChar w:fldCharType="begin"/>
    </w:r>
    <w:r>
      <w:instrText xml:space="preserve"> PAGE   \* MERGEFORMAT </w:instrText>
    </w:r>
    <w:r>
      <w:fldChar w:fldCharType="separate"/>
    </w:r>
    <w:r w:rsidR="005979A5">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B2" w:rsidRDefault="00EB6AD7">
    <w:pPr>
      <w:tabs>
        <w:tab w:val="right" w:pos="14290"/>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275" w:rsidRDefault="00C23275">
      <w:pPr>
        <w:spacing w:after="0" w:line="240" w:lineRule="auto"/>
      </w:pPr>
      <w:r>
        <w:separator/>
      </w:r>
    </w:p>
  </w:footnote>
  <w:footnote w:type="continuationSeparator" w:id="0">
    <w:p w:rsidR="00C23275" w:rsidRDefault="00C232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2B4"/>
    <w:multiLevelType w:val="hybridMultilevel"/>
    <w:tmpl w:val="FB8CE4BE"/>
    <w:lvl w:ilvl="0" w:tplc="070477B0">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4AE3B0">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66BF22">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0C425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C28BBE">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00BC82">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08BA26">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76FC54">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7A8586">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305439A4"/>
    <w:multiLevelType w:val="hybridMultilevel"/>
    <w:tmpl w:val="06DED886"/>
    <w:lvl w:ilvl="0" w:tplc="04100001">
      <w:start w:val="1"/>
      <w:numFmt w:val="bullet"/>
      <w:lvlText w:val=""/>
      <w:lvlJc w:val="left"/>
      <w:pPr>
        <w:ind w:left="9360" w:hanging="360"/>
      </w:pPr>
      <w:rPr>
        <w:rFonts w:ascii="Symbol" w:hAnsi="Symbol" w:hint="default"/>
      </w:rPr>
    </w:lvl>
    <w:lvl w:ilvl="1" w:tplc="04100003" w:tentative="1">
      <w:start w:val="1"/>
      <w:numFmt w:val="bullet"/>
      <w:lvlText w:val="o"/>
      <w:lvlJc w:val="left"/>
      <w:pPr>
        <w:ind w:left="10080" w:hanging="360"/>
      </w:pPr>
      <w:rPr>
        <w:rFonts w:ascii="Courier New" w:hAnsi="Courier New" w:cs="Courier New" w:hint="default"/>
      </w:rPr>
    </w:lvl>
    <w:lvl w:ilvl="2" w:tplc="04100005" w:tentative="1">
      <w:start w:val="1"/>
      <w:numFmt w:val="bullet"/>
      <w:lvlText w:val=""/>
      <w:lvlJc w:val="left"/>
      <w:pPr>
        <w:ind w:left="10800" w:hanging="360"/>
      </w:pPr>
      <w:rPr>
        <w:rFonts w:ascii="Wingdings" w:hAnsi="Wingdings" w:hint="default"/>
      </w:rPr>
    </w:lvl>
    <w:lvl w:ilvl="3" w:tplc="04100001" w:tentative="1">
      <w:start w:val="1"/>
      <w:numFmt w:val="bullet"/>
      <w:lvlText w:val=""/>
      <w:lvlJc w:val="left"/>
      <w:pPr>
        <w:ind w:left="11520" w:hanging="360"/>
      </w:pPr>
      <w:rPr>
        <w:rFonts w:ascii="Symbol" w:hAnsi="Symbol" w:hint="default"/>
      </w:rPr>
    </w:lvl>
    <w:lvl w:ilvl="4" w:tplc="04100003" w:tentative="1">
      <w:start w:val="1"/>
      <w:numFmt w:val="bullet"/>
      <w:lvlText w:val="o"/>
      <w:lvlJc w:val="left"/>
      <w:pPr>
        <w:ind w:left="12240" w:hanging="360"/>
      </w:pPr>
      <w:rPr>
        <w:rFonts w:ascii="Courier New" w:hAnsi="Courier New" w:cs="Courier New" w:hint="default"/>
      </w:rPr>
    </w:lvl>
    <w:lvl w:ilvl="5" w:tplc="04100005" w:tentative="1">
      <w:start w:val="1"/>
      <w:numFmt w:val="bullet"/>
      <w:lvlText w:val=""/>
      <w:lvlJc w:val="left"/>
      <w:pPr>
        <w:ind w:left="12960" w:hanging="360"/>
      </w:pPr>
      <w:rPr>
        <w:rFonts w:ascii="Wingdings" w:hAnsi="Wingdings" w:hint="default"/>
      </w:rPr>
    </w:lvl>
    <w:lvl w:ilvl="6" w:tplc="04100001" w:tentative="1">
      <w:start w:val="1"/>
      <w:numFmt w:val="bullet"/>
      <w:lvlText w:val=""/>
      <w:lvlJc w:val="left"/>
      <w:pPr>
        <w:ind w:left="13680" w:hanging="360"/>
      </w:pPr>
      <w:rPr>
        <w:rFonts w:ascii="Symbol" w:hAnsi="Symbol" w:hint="default"/>
      </w:rPr>
    </w:lvl>
    <w:lvl w:ilvl="7" w:tplc="04100003" w:tentative="1">
      <w:start w:val="1"/>
      <w:numFmt w:val="bullet"/>
      <w:lvlText w:val="o"/>
      <w:lvlJc w:val="left"/>
      <w:pPr>
        <w:ind w:left="14400" w:hanging="360"/>
      </w:pPr>
      <w:rPr>
        <w:rFonts w:ascii="Courier New" w:hAnsi="Courier New" w:cs="Courier New" w:hint="default"/>
      </w:rPr>
    </w:lvl>
    <w:lvl w:ilvl="8" w:tplc="04100005" w:tentative="1">
      <w:start w:val="1"/>
      <w:numFmt w:val="bullet"/>
      <w:lvlText w:val=""/>
      <w:lvlJc w:val="left"/>
      <w:pPr>
        <w:ind w:left="15120" w:hanging="360"/>
      </w:pPr>
      <w:rPr>
        <w:rFonts w:ascii="Wingdings" w:hAnsi="Wingdings" w:hint="default"/>
      </w:rPr>
    </w:lvl>
  </w:abstractNum>
  <w:abstractNum w:abstractNumId="2">
    <w:nsid w:val="7B71706B"/>
    <w:multiLevelType w:val="hybridMultilevel"/>
    <w:tmpl w:val="27C879A0"/>
    <w:lvl w:ilvl="0" w:tplc="71B48D9E">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50AF8A">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EA1A4E">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F8BBF0">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3425F2">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5EC992">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166">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D2057E">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0A520A">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7B2"/>
    <w:rsid w:val="005979A5"/>
    <w:rsid w:val="005C6369"/>
    <w:rsid w:val="005F17CB"/>
    <w:rsid w:val="00717138"/>
    <w:rsid w:val="00826FF7"/>
    <w:rsid w:val="00940B24"/>
    <w:rsid w:val="009A67B2"/>
    <w:rsid w:val="00A05C68"/>
    <w:rsid w:val="00C23275"/>
    <w:rsid w:val="00D435AA"/>
    <w:rsid w:val="00D66DE2"/>
    <w:rsid w:val="00E1187B"/>
    <w:rsid w:val="00EA09F1"/>
    <w:rsid w:val="00EB6AD7"/>
    <w:rsid w:val="00F67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9" w:lineRule="auto"/>
      <w:ind w:left="10"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264"/>
      <w:jc w:val="center"/>
      <w:outlineLvl w:val="0"/>
    </w:pPr>
    <w:rPr>
      <w:rFonts w:ascii="Cambria" w:eastAsia="Cambria" w:hAnsi="Cambria" w:cs="Cambria"/>
      <w:b/>
      <w:color w:val="000000"/>
      <w:sz w:val="36"/>
    </w:rPr>
  </w:style>
  <w:style w:type="paragraph" w:styleId="Titolo2">
    <w:name w:val="heading 2"/>
    <w:next w:val="Normale"/>
    <w:link w:val="Titolo2Carattere"/>
    <w:uiPriority w:val="9"/>
    <w:unhideWhenUsed/>
    <w:qFormat/>
    <w:pPr>
      <w:keepNext/>
      <w:keepLines/>
      <w:spacing w:after="0"/>
      <w:ind w:left="10" w:hanging="10"/>
      <w:outlineLvl w:val="1"/>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0000"/>
      <w:sz w:val="22"/>
    </w:rPr>
  </w:style>
  <w:style w:type="character" w:customStyle="1" w:styleId="Titolo1Carattere">
    <w:name w:val="Titolo 1 Carattere"/>
    <w:link w:val="Titolo1"/>
    <w:rPr>
      <w:rFonts w:ascii="Cambria" w:eastAsia="Cambria" w:hAnsi="Cambria" w:cs="Cambria"/>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D66D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9" w:lineRule="auto"/>
      <w:ind w:left="10"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264"/>
      <w:jc w:val="center"/>
      <w:outlineLvl w:val="0"/>
    </w:pPr>
    <w:rPr>
      <w:rFonts w:ascii="Cambria" w:eastAsia="Cambria" w:hAnsi="Cambria" w:cs="Cambria"/>
      <w:b/>
      <w:color w:val="000000"/>
      <w:sz w:val="36"/>
    </w:rPr>
  </w:style>
  <w:style w:type="paragraph" w:styleId="Titolo2">
    <w:name w:val="heading 2"/>
    <w:next w:val="Normale"/>
    <w:link w:val="Titolo2Carattere"/>
    <w:uiPriority w:val="9"/>
    <w:unhideWhenUsed/>
    <w:qFormat/>
    <w:pPr>
      <w:keepNext/>
      <w:keepLines/>
      <w:spacing w:after="0"/>
      <w:ind w:left="10" w:hanging="10"/>
      <w:outlineLvl w:val="1"/>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0000"/>
      <w:sz w:val="22"/>
    </w:rPr>
  </w:style>
  <w:style w:type="character" w:customStyle="1" w:styleId="Titolo1Carattere">
    <w:name w:val="Titolo 1 Carattere"/>
    <w:link w:val="Titolo1"/>
    <w:rPr>
      <w:rFonts w:ascii="Cambria" w:eastAsia="Cambria" w:hAnsi="Cambria" w:cs="Cambria"/>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D66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4929">
      <w:bodyDiv w:val="1"/>
      <w:marLeft w:val="0"/>
      <w:marRight w:val="0"/>
      <w:marTop w:val="0"/>
      <w:marBottom w:val="0"/>
      <w:divBdr>
        <w:top w:val="none" w:sz="0" w:space="0" w:color="auto"/>
        <w:left w:val="none" w:sz="0" w:space="0" w:color="auto"/>
        <w:bottom w:val="none" w:sz="0" w:space="0" w:color="auto"/>
        <w:right w:val="none" w:sz="0" w:space="0" w:color="auto"/>
      </w:divBdr>
    </w:div>
    <w:div w:id="1445462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1661</Words>
  <Characters>9471</Characters>
  <Application>Microsoft Office Word</Application>
  <DocSecurity>4</DocSecurity>
  <Lines>78</Lines>
  <Paragraphs>22</Paragraphs>
  <ScaleCrop>false</ScaleCrop>
  <HeadingPairs>
    <vt:vector size="2" baseType="variant">
      <vt:variant>
        <vt:lpstr>Titolo</vt:lpstr>
      </vt:variant>
      <vt:variant>
        <vt:i4>1</vt:i4>
      </vt:variant>
    </vt:vector>
  </HeadingPairs>
  <TitlesOfParts>
    <vt:vector size="1" baseType="lpstr">
      <vt:lpstr>ALLEGATO 2_Gestione del rischio</vt:lpstr>
    </vt:vector>
  </TitlesOfParts>
  <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2_Gestione del rischio</dc:title>
  <dc:subject/>
  <dc:creator>segretario</dc:creator>
  <cp:keywords/>
  <cp:lastModifiedBy>KXXMF</cp:lastModifiedBy>
  <cp:revision>2</cp:revision>
  <dcterms:created xsi:type="dcterms:W3CDTF">2016-03-07T09:37:00Z</dcterms:created>
  <dcterms:modified xsi:type="dcterms:W3CDTF">2016-03-07T09:37:00Z</dcterms:modified>
</cp:coreProperties>
</file>